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54B62" w14:textId="77777777" w:rsidR="00AE5F00" w:rsidRPr="00F038D9" w:rsidRDefault="00AE5F00" w:rsidP="00AE5F00">
      <w:pPr>
        <w:pStyle w:val="Kop1"/>
        <w:jc w:val="both"/>
        <w:rPr>
          <w:rFonts w:ascii="Arial" w:hAnsi="Arial" w:cs="Arial"/>
        </w:rPr>
      </w:pPr>
      <w:r w:rsidRPr="00F038D9">
        <w:rPr>
          <w:rFonts w:ascii="Arial" w:hAnsi="Arial" w:cs="Arial"/>
          <w:noProof/>
          <w:lang w:val="en-US" w:eastAsia="nl-NL"/>
        </w:rPr>
        <w:drawing>
          <wp:inline distT="0" distB="0" distL="0" distR="0" wp14:anchorId="2E5E4C0F" wp14:editId="7298A939">
            <wp:extent cx="5376596" cy="843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logo.jpg"/>
                    <pic:cNvPicPr/>
                  </pic:nvPicPr>
                  <pic:blipFill>
                    <a:blip r:embed="rId6">
                      <a:extLst>
                        <a:ext uri="{28A0092B-C50C-407E-A947-70E740481C1C}">
                          <a14:useLocalDpi xmlns:a14="http://schemas.microsoft.com/office/drawing/2010/main" val="0"/>
                        </a:ext>
                      </a:extLst>
                    </a:blip>
                    <a:stretch>
                      <a:fillRect/>
                    </a:stretch>
                  </pic:blipFill>
                  <pic:spPr>
                    <a:xfrm>
                      <a:off x="0" y="0"/>
                      <a:ext cx="5410199" cy="848417"/>
                    </a:xfrm>
                    <a:prstGeom prst="rect">
                      <a:avLst/>
                    </a:prstGeom>
                  </pic:spPr>
                </pic:pic>
              </a:graphicData>
            </a:graphic>
          </wp:inline>
        </w:drawing>
      </w:r>
    </w:p>
    <w:p w14:paraId="7B59CF08" w14:textId="77777777" w:rsidR="00AC6160" w:rsidRPr="00F038D9" w:rsidRDefault="00AC6160" w:rsidP="00AE5F00">
      <w:pPr>
        <w:pStyle w:val="Kop1"/>
        <w:jc w:val="center"/>
        <w:rPr>
          <w:rFonts w:ascii="Arial" w:hAnsi="Arial" w:cs="Arial"/>
          <w:color w:val="auto"/>
          <w:sz w:val="24"/>
          <w:szCs w:val="24"/>
        </w:rPr>
      </w:pPr>
      <w:r w:rsidRPr="00F038D9">
        <w:rPr>
          <w:rFonts w:ascii="Arial" w:hAnsi="Arial" w:cs="Arial"/>
          <w:color w:val="auto"/>
          <w:sz w:val="52"/>
          <w:szCs w:val="52"/>
        </w:rPr>
        <w:t>Call for Papers</w:t>
      </w:r>
      <w:r w:rsidR="00AE5F00" w:rsidRPr="00F038D9">
        <w:rPr>
          <w:rFonts w:ascii="Arial" w:hAnsi="Arial" w:cs="Arial"/>
          <w:color w:val="auto"/>
          <w:sz w:val="52"/>
          <w:szCs w:val="52"/>
        </w:rPr>
        <w:br/>
      </w:r>
    </w:p>
    <w:p w14:paraId="3F685D58" w14:textId="77777777" w:rsidR="00AE5F00" w:rsidRPr="00F038D9" w:rsidRDefault="00AE5F00" w:rsidP="00AE5F00">
      <w:pPr>
        <w:jc w:val="center"/>
        <w:rPr>
          <w:b/>
          <w:sz w:val="40"/>
          <w:szCs w:val="40"/>
        </w:rPr>
      </w:pPr>
      <w:r w:rsidRPr="00F038D9">
        <w:rPr>
          <w:b/>
          <w:sz w:val="40"/>
          <w:szCs w:val="40"/>
        </w:rPr>
        <w:t>People and the Sea VII - Maritime Futures</w:t>
      </w:r>
    </w:p>
    <w:p w14:paraId="78A337C5" w14:textId="43A226A1" w:rsidR="0031700B" w:rsidRPr="00F038D9" w:rsidRDefault="0031700B" w:rsidP="0031700B">
      <w:pPr>
        <w:jc w:val="center"/>
        <w:rPr>
          <w:b/>
          <w:sz w:val="40"/>
          <w:szCs w:val="40"/>
        </w:rPr>
      </w:pPr>
      <w:r w:rsidRPr="00F038D9">
        <w:rPr>
          <w:b/>
          <w:sz w:val="40"/>
          <w:szCs w:val="40"/>
        </w:rPr>
        <w:t>26-28</w:t>
      </w:r>
      <w:r w:rsidRPr="00F038D9">
        <w:rPr>
          <w:b/>
          <w:sz w:val="40"/>
          <w:szCs w:val="40"/>
          <w:vertAlign w:val="superscript"/>
        </w:rPr>
        <w:t>th</w:t>
      </w:r>
      <w:r w:rsidR="004335C0">
        <w:rPr>
          <w:b/>
          <w:sz w:val="40"/>
          <w:szCs w:val="40"/>
        </w:rPr>
        <w:t xml:space="preserve"> of June 2013</w:t>
      </w:r>
      <w:r w:rsidRPr="00F038D9">
        <w:rPr>
          <w:b/>
          <w:sz w:val="40"/>
          <w:szCs w:val="40"/>
        </w:rPr>
        <w:t>, Amsterdam</w:t>
      </w:r>
    </w:p>
    <w:p w14:paraId="21D1C120" w14:textId="77777777" w:rsidR="00AE5F00" w:rsidRPr="00F038D9" w:rsidRDefault="00AE5F00" w:rsidP="00AE5F00">
      <w:pPr>
        <w:jc w:val="both"/>
        <w:rPr>
          <w:rFonts w:cs="Arial"/>
        </w:rPr>
      </w:pPr>
    </w:p>
    <w:p w14:paraId="06EABF65" w14:textId="4D17A62B" w:rsidR="006915BF" w:rsidRPr="00F038D9" w:rsidRDefault="006915BF" w:rsidP="00AE5F00">
      <w:pPr>
        <w:spacing w:line="360" w:lineRule="auto"/>
        <w:jc w:val="both"/>
        <w:rPr>
          <w:rFonts w:cs="Arial"/>
        </w:rPr>
      </w:pPr>
      <w:r w:rsidRPr="00F038D9">
        <w:rPr>
          <w:rFonts w:cs="Arial"/>
        </w:rPr>
        <w:t>“Maritime Futures”, the central theme of the 7</w:t>
      </w:r>
      <w:r w:rsidRPr="00F038D9">
        <w:rPr>
          <w:rFonts w:cs="Arial"/>
          <w:vertAlign w:val="superscript"/>
        </w:rPr>
        <w:t>th</w:t>
      </w:r>
      <w:r w:rsidRPr="00F038D9">
        <w:rPr>
          <w:rFonts w:cs="Arial"/>
        </w:rPr>
        <w:t xml:space="preserve"> MARE People and the Sea conference, addresses the opportunities and constraints for the development of maritime governance, knowledge production maritime communities and maritime regions.</w:t>
      </w:r>
    </w:p>
    <w:p w14:paraId="76BD4634" w14:textId="77777777" w:rsidR="006915BF" w:rsidRPr="00F038D9" w:rsidRDefault="006915BF" w:rsidP="00AE5F00">
      <w:pPr>
        <w:spacing w:line="360" w:lineRule="auto"/>
        <w:jc w:val="both"/>
        <w:rPr>
          <w:rFonts w:cs="Arial"/>
        </w:rPr>
      </w:pPr>
      <w:r w:rsidRPr="00F038D9">
        <w:rPr>
          <w:rFonts w:cs="Arial"/>
        </w:rPr>
        <w:t>Globally marine and fisheries systems are under stress. This not only affects the natural environment and resources, but also increases the vulnerability of people and communities who depend on these systems. The future for users of coastal and maritime resources is thus uncertain, but carefully targeted governance interventions may yet generate good options for improving the health of maritime ecosystems and enhancing the wellbeing of coastal and maritime resource users. Effective governance, however, requires high quality applied social (and natural) science that can increase contextual understanding, particularly with regard to the critical drivers of change and the institutional mechanisms for recognizing and dealing with problems and creating opportunities at various scales.</w:t>
      </w:r>
    </w:p>
    <w:p w14:paraId="563B21CA" w14:textId="77777777" w:rsidR="006915BF" w:rsidRPr="00F038D9" w:rsidRDefault="006915BF" w:rsidP="00AE5F00">
      <w:pPr>
        <w:spacing w:line="360" w:lineRule="auto"/>
        <w:jc w:val="both"/>
        <w:rPr>
          <w:rFonts w:cs="Arial"/>
        </w:rPr>
      </w:pPr>
      <w:r w:rsidRPr="00F038D9">
        <w:rPr>
          <w:rFonts w:cs="Arial"/>
        </w:rPr>
        <w:t xml:space="preserve">Maritime knowledge production is no longer the domain of biologists and economists alone, social scientists are increasingly invited to co-produce maritime knowledge. More broadly, not only scientists play a role </w:t>
      </w:r>
      <w:proofErr w:type="gramStart"/>
      <w:r w:rsidRPr="00F038D9">
        <w:rPr>
          <w:rFonts w:cs="Arial"/>
        </w:rPr>
        <w:t>but</w:t>
      </w:r>
      <w:proofErr w:type="gramEnd"/>
      <w:r w:rsidRPr="00F038D9">
        <w:rPr>
          <w:rFonts w:cs="Arial"/>
        </w:rPr>
        <w:t xml:space="preserve"> increasingly society, maritime businesses and NGOs create new frontiers in knowledge production. Collaborative knowledge production is needed for the development of legitimate and sustainable fisheries and maritime policies. </w:t>
      </w:r>
    </w:p>
    <w:p w14:paraId="358C279D" w14:textId="4E1C81AD" w:rsidR="006915BF" w:rsidRPr="00F038D9" w:rsidRDefault="00840986" w:rsidP="00AE5F00">
      <w:pPr>
        <w:spacing w:line="360" w:lineRule="auto"/>
        <w:jc w:val="both"/>
        <w:rPr>
          <w:rFonts w:cs="Arial"/>
        </w:rPr>
      </w:pPr>
      <w:r w:rsidRPr="00F038D9">
        <w:rPr>
          <w:rFonts w:cs="Arial"/>
        </w:rPr>
        <w:t>E</w:t>
      </w:r>
      <w:r w:rsidR="006915BF" w:rsidRPr="00F038D9">
        <w:rPr>
          <w:rFonts w:cs="Arial"/>
        </w:rPr>
        <w:t>merging issue</w:t>
      </w:r>
      <w:r w:rsidRPr="00F038D9">
        <w:rPr>
          <w:rFonts w:cs="Arial"/>
        </w:rPr>
        <w:t>s</w:t>
      </w:r>
      <w:r w:rsidR="006915BF" w:rsidRPr="00F038D9">
        <w:rPr>
          <w:rFonts w:cs="Arial"/>
        </w:rPr>
        <w:t xml:space="preserve"> are physical changes and political and economic developments around the Arctic and on the high seas. These are generating new opportunities and new spheres of authority but also new relations of accountability to deal with a diversity of problems resulting from</w:t>
      </w:r>
      <w:r w:rsidR="00AE5F00" w:rsidRPr="00F038D9">
        <w:rPr>
          <w:rFonts w:cs="Arial"/>
        </w:rPr>
        <w:t xml:space="preserve"> </w:t>
      </w:r>
      <w:r w:rsidR="006915BF" w:rsidRPr="00F038D9">
        <w:rPr>
          <w:rFonts w:cs="Arial"/>
        </w:rPr>
        <w:t>growing maritime activities and conflicts.</w:t>
      </w:r>
    </w:p>
    <w:p w14:paraId="5CD874B8" w14:textId="77777777" w:rsidR="006915BF" w:rsidRPr="00F038D9" w:rsidRDefault="006915BF" w:rsidP="00AE5F00">
      <w:pPr>
        <w:spacing w:line="360" w:lineRule="auto"/>
        <w:jc w:val="both"/>
        <w:rPr>
          <w:rFonts w:cs="Arial"/>
        </w:rPr>
      </w:pPr>
      <w:r w:rsidRPr="00F038D9">
        <w:rPr>
          <w:rFonts w:cs="Arial"/>
        </w:rPr>
        <w:t>As reflected in the conference themes, the aim of the 7</w:t>
      </w:r>
      <w:r w:rsidRPr="00F038D9">
        <w:rPr>
          <w:rFonts w:cs="Arial"/>
          <w:vertAlign w:val="superscript"/>
        </w:rPr>
        <w:t>th</w:t>
      </w:r>
      <w:r w:rsidRPr="00F038D9">
        <w:rPr>
          <w:rFonts w:cs="Arial"/>
        </w:rPr>
        <w:t xml:space="preserve"> MARE conference is to explore these new frontiers at sea and in coastal areas. </w:t>
      </w:r>
    </w:p>
    <w:p w14:paraId="3C40EF89" w14:textId="46190C83" w:rsidR="006915BF" w:rsidRPr="00F038D9" w:rsidRDefault="006915BF" w:rsidP="001807AE">
      <w:pPr>
        <w:jc w:val="both"/>
        <w:rPr>
          <w:rFonts w:eastAsia="Times New Roman" w:cs="Arial"/>
          <w:b/>
          <w:lang w:eastAsia="nl-NL"/>
        </w:rPr>
      </w:pPr>
      <w:r w:rsidRPr="00F038D9">
        <w:rPr>
          <w:rFonts w:eastAsia="Times New Roman" w:cs="Arial"/>
          <w:color w:val="272F3E"/>
          <w:szCs w:val="20"/>
          <w:lang w:eastAsia="nl-NL"/>
        </w:rPr>
        <w:br w:type="page"/>
      </w:r>
      <w:r w:rsidRPr="00F038D9">
        <w:rPr>
          <w:rFonts w:eastAsia="Times New Roman" w:cs="Arial"/>
          <w:b/>
          <w:lang w:eastAsia="nl-NL"/>
        </w:rPr>
        <w:lastRenderedPageBreak/>
        <w:t>Conference themes:</w:t>
      </w:r>
    </w:p>
    <w:p w14:paraId="7941AB8D" w14:textId="77777777" w:rsidR="006915BF" w:rsidRPr="00F038D9" w:rsidRDefault="006915BF" w:rsidP="00AE5F00">
      <w:pPr>
        <w:pStyle w:val="Lijstalinea"/>
        <w:numPr>
          <w:ilvl w:val="0"/>
          <w:numId w:val="3"/>
        </w:numPr>
        <w:jc w:val="both"/>
        <w:rPr>
          <w:rFonts w:cs="Arial"/>
          <w:u w:val="single"/>
          <w:lang w:eastAsia="nl-NL"/>
        </w:rPr>
      </w:pPr>
      <w:r w:rsidRPr="00F038D9">
        <w:rPr>
          <w:rFonts w:cs="Arial"/>
          <w:u w:val="single"/>
          <w:lang w:eastAsia="nl-NL"/>
        </w:rPr>
        <w:t>Knowledge Production</w:t>
      </w:r>
    </w:p>
    <w:p w14:paraId="675F314A" w14:textId="77777777" w:rsidR="006915BF" w:rsidRPr="00F038D9" w:rsidRDefault="006915BF" w:rsidP="00AE5F00">
      <w:pPr>
        <w:jc w:val="both"/>
        <w:rPr>
          <w:rFonts w:cs="Arial"/>
          <w:lang w:eastAsia="nl-NL"/>
        </w:rPr>
      </w:pPr>
      <w:r w:rsidRPr="00F038D9">
        <w:rPr>
          <w:rFonts w:cs="Arial"/>
          <w:lang w:eastAsia="nl-NL"/>
        </w:rPr>
        <w:t xml:space="preserve">This theme brings together the different approaches and tools that are currently used in coastal and marine resource management that develop (or block) the creation of an integrated knowledge base for management.  It seeks to contrast and compare their use across different contexts and disciplinary perspectives and to illuminate the roles of knowledge negotiation and the creation of science-policy boundary objects.  We particularly invite scientists to reflect upon integrative approaches to knowledge production such as working together with society (sectors, NGO’s) to produce knowledge and develop it for use in decision making. This may involve scientists working together in an integrative multidisciplinary or </w:t>
      </w:r>
      <w:proofErr w:type="spellStart"/>
      <w:r w:rsidRPr="00F038D9">
        <w:rPr>
          <w:rFonts w:cs="Arial"/>
          <w:lang w:eastAsia="nl-NL"/>
        </w:rPr>
        <w:t>transdisciplinary</w:t>
      </w:r>
      <w:proofErr w:type="spellEnd"/>
      <w:r w:rsidRPr="00F038D9">
        <w:rPr>
          <w:rFonts w:cs="Arial"/>
          <w:lang w:eastAsia="nl-NL"/>
        </w:rPr>
        <w:t xml:space="preserve"> ways. Research and critical thinking on the role of social scientists and social science in the production of a management knowledge base would also be very welcome. </w:t>
      </w:r>
    </w:p>
    <w:p w14:paraId="49F2C178" w14:textId="77777777" w:rsidR="006915BF" w:rsidRPr="00F038D9" w:rsidRDefault="006915BF" w:rsidP="00AE5F00">
      <w:pPr>
        <w:pStyle w:val="Lijstalinea"/>
        <w:numPr>
          <w:ilvl w:val="0"/>
          <w:numId w:val="3"/>
        </w:numPr>
        <w:jc w:val="both"/>
        <w:rPr>
          <w:rFonts w:cs="Arial"/>
          <w:u w:val="single"/>
          <w:lang w:eastAsia="nl-NL"/>
        </w:rPr>
      </w:pPr>
      <w:r w:rsidRPr="00F038D9">
        <w:rPr>
          <w:rFonts w:cs="Arial"/>
          <w:u w:val="single"/>
          <w:lang w:eastAsia="nl-NL"/>
        </w:rPr>
        <w:t>Maritime Governance</w:t>
      </w:r>
    </w:p>
    <w:p w14:paraId="00F4ED6B" w14:textId="44081334" w:rsidR="006915BF" w:rsidRPr="00F038D9" w:rsidRDefault="006915BF" w:rsidP="00AE5F00">
      <w:pPr>
        <w:jc w:val="both"/>
        <w:rPr>
          <w:rFonts w:cs="Arial"/>
          <w:lang w:eastAsia="nl-NL"/>
        </w:rPr>
      </w:pPr>
      <w:r w:rsidRPr="00F038D9">
        <w:rPr>
          <w:rFonts w:cs="Arial"/>
          <w:lang w:eastAsia="nl-NL"/>
        </w:rPr>
        <w:t xml:space="preserve">Negotiating policies for maritime resource use. This theme focuses on new frontiers of maritime governance giving particular attention to aspects of negotiation, consensus building, and legitimacy in integrated maritime policies for regional seas and coastal areas. We are interested in how different policies for regional seas and coastal zones are </w:t>
      </w:r>
      <w:r w:rsidR="00840986" w:rsidRPr="00F038D9">
        <w:rPr>
          <w:rFonts w:cs="Arial"/>
          <w:lang w:eastAsia="nl-NL"/>
        </w:rPr>
        <w:t>developed</w:t>
      </w:r>
      <w:r w:rsidRPr="00F038D9">
        <w:rPr>
          <w:rFonts w:cs="Arial"/>
          <w:lang w:eastAsia="nl-NL"/>
        </w:rPr>
        <w:t>, whose voices are heard, aspects of power, procedural justice, examples of good and bad practice</w:t>
      </w:r>
      <w:r w:rsidR="00840986" w:rsidRPr="00F038D9">
        <w:rPr>
          <w:rFonts w:cs="Arial"/>
          <w:lang w:eastAsia="nl-NL"/>
        </w:rPr>
        <w:t>s</w:t>
      </w:r>
      <w:r w:rsidRPr="00F038D9">
        <w:rPr>
          <w:rFonts w:cs="Arial"/>
          <w:lang w:eastAsia="nl-NL"/>
        </w:rPr>
        <w:t xml:space="preserve">, and consequences of policy contestation. </w:t>
      </w:r>
      <w:r w:rsidR="00840986" w:rsidRPr="00F038D9">
        <w:rPr>
          <w:rFonts w:cs="Arial"/>
          <w:lang w:eastAsia="nl-NL"/>
        </w:rPr>
        <w:t xml:space="preserve">We are also interested </w:t>
      </w:r>
      <w:r w:rsidRPr="00F038D9">
        <w:rPr>
          <w:rFonts w:cs="Arial"/>
          <w:lang w:eastAsia="nl-NL"/>
        </w:rPr>
        <w:t xml:space="preserve">in </w:t>
      </w:r>
      <w:r w:rsidR="009839B7" w:rsidRPr="00F038D9">
        <w:rPr>
          <w:rFonts w:cs="Arial"/>
          <w:lang w:eastAsia="nl-NL"/>
        </w:rPr>
        <w:t>articles, which</w:t>
      </w:r>
      <w:r w:rsidRPr="00F038D9">
        <w:rPr>
          <w:rFonts w:cs="Arial"/>
          <w:lang w:eastAsia="nl-NL"/>
        </w:rPr>
        <w:t xml:space="preserve"> discuss management approaches, such as Marine Spatial Planning, Coastal Zone Management, </w:t>
      </w:r>
      <w:r w:rsidR="00840986" w:rsidRPr="00F038D9">
        <w:rPr>
          <w:rFonts w:cs="Arial"/>
          <w:lang w:eastAsia="nl-NL"/>
        </w:rPr>
        <w:t>e</w:t>
      </w:r>
      <w:r w:rsidRPr="00F038D9">
        <w:rPr>
          <w:rFonts w:cs="Arial"/>
          <w:lang w:eastAsia="nl-NL"/>
        </w:rPr>
        <w:t>cosystem</w:t>
      </w:r>
      <w:r w:rsidR="00840986" w:rsidRPr="00F038D9">
        <w:rPr>
          <w:rFonts w:cs="Arial"/>
          <w:lang w:eastAsia="nl-NL"/>
        </w:rPr>
        <w:t>-</w:t>
      </w:r>
      <w:r w:rsidRPr="00F038D9">
        <w:rPr>
          <w:rFonts w:cs="Arial"/>
          <w:lang w:eastAsia="nl-NL"/>
        </w:rPr>
        <w:t xml:space="preserve">based management, </w:t>
      </w:r>
      <w:r w:rsidR="00840986" w:rsidRPr="00F038D9">
        <w:rPr>
          <w:rFonts w:cs="Arial"/>
          <w:lang w:eastAsia="nl-NL"/>
        </w:rPr>
        <w:t>w</w:t>
      </w:r>
      <w:r w:rsidRPr="00F038D9">
        <w:rPr>
          <w:rFonts w:cs="Arial"/>
          <w:lang w:eastAsia="nl-NL"/>
        </w:rPr>
        <w:t xml:space="preserve">ealth-based and </w:t>
      </w:r>
      <w:r w:rsidR="00840986" w:rsidRPr="00F038D9">
        <w:rPr>
          <w:rFonts w:cs="Arial"/>
          <w:lang w:eastAsia="nl-NL"/>
        </w:rPr>
        <w:t>r</w:t>
      </w:r>
      <w:r w:rsidRPr="00F038D9">
        <w:rPr>
          <w:rFonts w:cs="Arial"/>
          <w:lang w:eastAsia="nl-NL"/>
        </w:rPr>
        <w:t>ight</w:t>
      </w:r>
      <w:r w:rsidR="00840986" w:rsidRPr="00F038D9">
        <w:rPr>
          <w:rFonts w:cs="Arial"/>
          <w:lang w:eastAsia="nl-NL"/>
        </w:rPr>
        <w:t>s</w:t>
      </w:r>
      <w:r w:rsidRPr="00F038D9">
        <w:rPr>
          <w:rFonts w:cs="Arial"/>
          <w:lang w:eastAsia="nl-NL"/>
        </w:rPr>
        <w:t>-based approaches, and more specific management tools such as marine parks, ITQs, and quota regimes.</w:t>
      </w:r>
    </w:p>
    <w:p w14:paraId="4F44C6A9" w14:textId="77777777" w:rsidR="006915BF" w:rsidRPr="00F038D9" w:rsidRDefault="006915BF" w:rsidP="00AE5F00">
      <w:pPr>
        <w:pStyle w:val="Lijstalinea"/>
        <w:numPr>
          <w:ilvl w:val="0"/>
          <w:numId w:val="3"/>
        </w:numPr>
        <w:jc w:val="both"/>
        <w:rPr>
          <w:rFonts w:cs="Arial"/>
          <w:u w:val="single"/>
          <w:lang w:eastAsia="nl-NL"/>
        </w:rPr>
      </w:pPr>
      <w:r w:rsidRPr="00F038D9">
        <w:rPr>
          <w:rFonts w:cs="Arial"/>
          <w:u w:val="single"/>
          <w:lang w:eastAsia="nl-NL"/>
        </w:rPr>
        <w:t>Maritime communities</w:t>
      </w:r>
    </w:p>
    <w:p w14:paraId="1C86225B" w14:textId="769D15D6" w:rsidR="006915BF" w:rsidRPr="00F038D9" w:rsidRDefault="006915BF" w:rsidP="00AE5F00">
      <w:pPr>
        <w:jc w:val="both"/>
        <w:rPr>
          <w:rFonts w:cs="Arial"/>
          <w:lang w:eastAsia="nl-NL"/>
        </w:rPr>
      </w:pPr>
      <w:r w:rsidRPr="00F038D9">
        <w:rPr>
          <w:rFonts w:cs="Arial"/>
          <w:lang w:eastAsia="nl-NL"/>
        </w:rPr>
        <w:t xml:space="preserve">This theme continues the </w:t>
      </w:r>
      <w:proofErr w:type="gramStart"/>
      <w:r w:rsidRPr="00F038D9">
        <w:rPr>
          <w:rFonts w:cs="Arial"/>
          <w:lang w:eastAsia="nl-NL"/>
        </w:rPr>
        <w:t>long standing</w:t>
      </w:r>
      <w:proofErr w:type="gramEnd"/>
      <w:r w:rsidRPr="00F038D9">
        <w:rPr>
          <w:rFonts w:cs="Arial"/>
          <w:lang w:eastAsia="nl-NL"/>
        </w:rPr>
        <w:t xml:space="preserve"> attention of the MARE conference series to maritime anthropology and the cultural meanings that people associate with the sea and the coastal zone. Papers in this theme may relate to occupational specializations, such as fishing, coastal tourism, aquaculture, or </w:t>
      </w:r>
      <w:proofErr w:type="gramStart"/>
      <w:r w:rsidRPr="00F038D9">
        <w:rPr>
          <w:rFonts w:cs="Arial"/>
          <w:lang w:eastAsia="nl-NL"/>
        </w:rPr>
        <w:t>oil rig</w:t>
      </w:r>
      <w:proofErr w:type="gramEnd"/>
      <w:r w:rsidRPr="00F038D9">
        <w:rPr>
          <w:rFonts w:cs="Arial"/>
          <w:lang w:eastAsia="nl-NL"/>
        </w:rPr>
        <w:t xml:space="preserve"> work. They may also branch into cultural</w:t>
      </w:r>
      <w:r w:rsidR="008D646B" w:rsidRPr="00F038D9">
        <w:rPr>
          <w:rFonts w:cs="Arial"/>
          <w:lang w:eastAsia="nl-NL"/>
        </w:rPr>
        <w:t xml:space="preserve"> or political</w:t>
      </w:r>
      <w:r w:rsidRPr="00F038D9">
        <w:rPr>
          <w:rFonts w:cs="Arial"/>
          <w:lang w:eastAsia="nl-NL"/>
        </w:rPr>
        <w:t xml:space="preserve"> ecology, history, film or literary analysis. Documentaries could be included in the programme.</w:t>
      </w:r>
      <w:r w:rsidR="008D646B" w:rsidRPr="00F038D9">
        <w:rPr>
          <w:rFonts w:cs="Arial"/>
          <w:lang w:eastAsia="nl-NL"/>
        </w:rPr>
        <w:t xml:space="preserve"> As the journal MAST will be celebrating its 25</w:t>
      </w:r>
      <w:r w:rsidR="008D646B" w:rsidRPr="00F038D9">
        <w:rPr>
          <w:rFonts w:cs="Arial"/>
          <w:vertAlign w:val="superscript"/>
          <w:lang w:eastAsia="nl-NL"/>
        </w:rPr>
        <w:t>th</w:t>
      </w:r>
      <w:r w:rsidR="008D646B" w:rsidRPr="00F038D9">
        <w:rPr>
          <w:rFonts w:cs="Arial"/>
          <w:lang w:eastAsia="nl-NL"/>
        </w:rPr>
        <w:t xml:space="preserve"> anniversary at the conference, we also welcome papers that might fit into a panel or panels organized broadly around the themes that MAST has covered over its publication history.</w:t>
      </w:r>
    </w:p>
    <w:p w14:paraId="60E0BDA5" w14:textId="77777777" w:rsidR="006915BF" w:rsidRPr="00F038D9" w:rsidRDefault="006915BF" w:rsidP="00AE5F00">
      <w:pPr>
        <w:pStyle w:val="Lijstalinea"/>
        <w:numPr>
          <w:ilvl w:val="0"/>
          <w:numId w:val="3"/>
        </w:numPr>
        <w:jc w:val="both"/>
        <w:rPr>
          <w:rFonts w:cs="Arial"/>
          <w:u w:val="single"/>
          <w:lang w:eastAsia="nl-NL"/>
        </w:rPr>
      </w:pPr>
      <w:r w:rsidRPr="00F038D9">
        <w:rPr>
          <w:rFonts w:cs="Arial"/>
          <w:u w:val="single"/>
          <w:lang w:eastAsia="nl-NL"/>
        </w:rPr>
        <w:t>Maritime Regions</w:t>
      </w:r>
    </w:p>
    <w:p w14:paraId="28D852D0" w14:textId="3AA2CB06" w:rsidR="006915BF" w:rsidRPr="00F038D9" w:rsidRDefault="006915BF" w:rsidP="00AE5F00">
      <w:pPr>
        <w:jc w:val="both"/>
        <w:rPr>
          <w:rFonts w:cs="Arial"/>
          <w:lang w:eastAsia="nl-NL"/>
        </w:rPr>
      </w:pPr>
      <w:r w:rsidRPr="00F038D9">
        <w:rPr>
          <w:rFonts w:cs="Arial"/>
          <w:lang w:eastAsia="nl-NL"/>
        </w:rPr>
        <w:t>This theme focuses on The Arctic and the High Seas</w:t>
      </w:r>
      <w:r w:rsidR="00840986" w:rsidRPr="00F038D9">
        <w:rPr>
          <w:rFonts w:cs="Arial"/>
          <w:lang w:eastAsia="nl-NL"/>
        </w:rPr>
        <w:t xml:space="preserve"> or </w:t>
      </w:r>
      <w:r w:rsidRPr="00F038D9">
        <w:rPr>
          <w:rFonts w:cs="Arial"/>
          <w:lang w:eastAsia="nl-NL"/>
        </w:rPr>
        <w:t xml:space="preserve">Deep Seas as maritime regions where new conflicts between maritime activities are taking place and new spheres of authority are being negotiated. These are frontiers where new activities, such as oil and gas production, mining and fisheries are being developed or intensified in a governance setting of institutional ambiguity. In this situation new accountability mechanisms and forms of legitimacy have to be developed. The focus will be on </w:t>
      </w:r>
      <w:r w:rsidR="00840986" w:rsidRPr="00F038D9">
        <w:rPr>
          <w:rFonts w:cs="Arial"/>
          <w:lang w:eastAsia="nl-NL"/>
        </w:rPr>
        <w:t xml:space="preserve">such topics as </w:t>
      </w:r>
      <w:r w:rsidRPr="00F038D9">
        <w:rPr>
          <w:rFonts w:cs="Arial"/>
          <w:lang w:eastAsia="nl-NL"/>
        </w:rPr>
        <w:t>the institutional and juridical setting of the Arctic and the High Seas, the role of states, international organizations, new institutions, companies and NGOs, the regulation of maritime activities.</w:t>
      </w:r>
    </w:p>
    <w:p w14:paraId="0DEDB04F" w14:textId="77777777" w:rsidR="006915BF" w:rsidRPr="00F038D9" w:rsidRDefault="006915BF" w:rsidP="00AE5F00">
      <w:pPr>
        <w:pStyle w:val="Lijstalinea"/>
        <w:numPr>
          <w:ilvl w:val="0"/>
          <w:numId w:val="3"/>
        </w:numPr>
        <w:jc w:val="both"/>
        <w:rPr>
          <w:rFonts w:cs="Arial"/>
          <w:u w:val="single"/>
          <w:lang w:eastAsia="nl-NL"/>
        </w:rPr>
      </w:pPr>
      <w:r w:rsidRPr="00F038D9">
        <w:rPr>
          <w:rFonts w:cs="Arial"/>
          <w:u w:val="single"/>
          <w:lang w:eastAsia="nl-NL"/>
        </w:rPr>
        <w:t>Coastal shocks, disasters and recovery</w:t>
      </w:r>
    </w:p>
    <w:p w14:paraId="729189C2" w14:textId="271D416C" w:rsidR="006915BF" w:rsidRPr="00F038D9" w:rsidRDefault="006915BF" w:rsidP="00AE5F00">
      <w:pPr>
        <w:jc w:val="both"/>
        <w:rPr>
          <w:rFonts w:cs="Arial"/>
          <w:lang w:eastAsia="nl-NL"/>
        </w:rPr>
      </w:pPr>
      <w:r w:rsidRPr="00F038D9">
        <w:rPr>
          <w:rFonts w:cs="Arial"/>
          <w:lang w:eastAsia="nl-NL"/>
        </w:rPr>
        <w:t>This theme focus</w:t>
      </w:r>
      <w:r w:rsidR="00840986" w:rsidRPr="00F038D9">
        <w:rPr>
          <w:rFonts w:cs="Arial"/>
          <w:lang w:eastAsia="nl-NL"/>
        </w:rPr>
        <w:t>es</w:t>
      </w:r>
      <w:r w:rsidRPr="00F038D9">
        <w:rPr>
          <w:rFonts w:cs="Arial"/>
          <w:lang w:eastAsia="nl-NL"/>
        </w:rPr>
        <w:t xml:space="preserve"> </w:t>
      </w:r>
      <w:r w:rsidR="00840986" w:rsidRPr="00F038D9">
        <w:rPr>
          <w:rFonts w:cs="Arial"/>
          <w:lang w:eastAsia="nl-NL"/>
        </w:rPr>
        <w:t>on</w:t>
      </w:r>
      <w:r w:rsidRPr="00F038D9">
        <w:rPr>
          <w:rFonts w:cs="Arial"/>
          <w:lang w:eastAsia="nl-NL"/>
        </w:rPr>
        <w:t xml:space="preserve"> the reactions of coastal and maritime systems to shocks and how science, policy and coastal communities deal with sudden change. As change may have natural (tsunamis, climate change, etc.) or social (policy, demographic developments, etc.), origins, contributors might address topics such as oil spills, fishing bans, resource collapse, the global recession or natural disasters affecting the coastal zone. Enquiries might highlight policy processes, law, power equations, the role of government, or of civil society.</w:t>
      </w:r>
    </w:p>
    <w:p w14:paraId="545EC71E" w14:textId="77777777" w:rsidR="006915BF" w:rsidRPr="00F038D9" w:rsidRDefault="006915BF" w:rsidP="00AE5F00">
      <w:pPr>
        <w:pStyle w:val="Lijstalinea"/>
        <w:numPr>
          <w:ilvl w:val="0"/>
          <w:numId w:val="3"/>
        </w:numPr>
        <w:jc w:val="both"/>
        <w:rPr>
          <w:rFonts w:cs="Arial"/>
          <w:u w:val="single"/>
          <w:lang w:eastAsia="nl-NL"/>
        </w:rPr>
      </w:pPr>
      <w:r w:rsidRPr="00F038D9">
        <w:rPr>
          <w:rFonts w:cs="Arial"/>
          <w:u w:val="single"/>
          <w:lang w:eastAsia="nl-NL"/>
        </w:rPr>
        <w:lastRenderedPageBreak/>
        <w:t>Fisher wellbeing, human rights, and shifting vulnerabilities - challenges and opportunities.</w:t>
      </w:r>
    </w:p>
    <w:p w14:paraId="5309BC9D" w14:textId="28639BBC" w:rsidR="006915BF" w:rsidRDefault="006915BF" w:rsidP="00AE5F00">
      <w:pPr>
        <w:jc w:val="both"/>
        <w:rPr>
          <w:rFonts w:cs="Arial"/>
          <w:lang w:eastAsia="nl-NL"/>
        </w:rPr>
      </w:pPr>
      <w:r w:rsidRPr="00F038D9">
        <w:rPr>
          <w:rFonts w:cs="Arial"/>
          <w:lang w:eastAsia="nl-NL"/>
        </w:rPr>
        <w:t>This theme addresses the challenges of poverty alleviation and the securing of human rights in fisheries in the context of diminishing resources, changing access to resources, and fast</w:t>
      </w:r>
      <w:r w:rsidR="00840986" w:rsidRPr="00F038D9">
        <w:rPr>
          <w:rFonts w:cs="Arial"/>
          <w:lang w:eastAsia="nl-NL"/>
        </w:rPr>
        <w:t>-</w:t>
      </w:r>
      <w:r w:rsidRPr="00F038D9">
        <w:rPr>
          <w:rFonts w:cs="Arial"/>
          <w:lang w:eastAsia="nl-NL"/>
        </w:rPr>
        <w:t xml:space="preserve">paced coastal development trends. How do these changes affect the current and future wellbeing of fishing dependent people, what are the implications for vulnerability, human rights and justice, and how can new knowledge on these aspects contribute to fair and sustainable policy options? This theme seeks to attract </w:t>
      </w:r>
      <w:proofErr w:type="gramStart"/>
      <w:r w:rsidRPr="00F038D9">
        <w:rPr>
          <w:rFonts w:cs="Arial"/>
          <w:lang w:eastAsia="nl-NL"/>
        </w:rPr>
        <w:t>papers which</w:t>
      </w:r>
      <w:proofErr w:type="gramEnd"/>
      <w:r w:rsidRPr="00F038D9">
        <w:rPr>
          <w:rFonts w:cs="Arial"/>
          <w:lang w:eastAsia="nl-NL"/>
        </w:rPr>
        <w:t xml:space="preserve"> address poverty in fisheries in north and south; human rights-based approaches in fisheries; aspects of social justice; and quality of life and wellbeing in fishing communities. We also encourage papers which have a gender focus, recognizing that change in fisheries can affect men and women differently, and can inspire a range of coping reactions and strategies. </w:t>
      </w:r>
    </w:p>
    <w:p w14:paraId="6FE6DD30" w14:textId="77777777" w:rsidR="004A3431" w:rsidRDefault="004A3431" w:rsidP="00AE5F00">
      <w:pPr>
        <w:jc w:val="both"/>
        <w:rPr>
          <w:rFonts w:cs="Arial"/>
          <w:lang w:eastAsia="nl-NL"/>
        </w:rPr>
      </w:pPr>
    </w:p>
    <w:p w14:paraId="52326A72" w14:textId="77777777" w:rsidR="004A3431" w:rsidRPr="004A3431" w:rsidRDefault="004A3431" w:rsidP="004A3431">
      <w:pPr>
        <w:jc w:val="both"/>
        <w:rPr>
          <w:rFonts w:cs="Arial"/>
          <w:lang w:val="en-US" w:eastAsia="nl-NL"/>
        </w:rPr>
      </w:pPr>
      <w:r w:rsidRPr="004A3431">
        <w:rPr>
          <w:rFonts w:cs="Arial"/>
          <w:b/>
          <w:bCs/>
          <w:lang w:val="en-US" w:eastAsia="nl-NL"/>
        </w:rPr>
        <w:t>MARE People and the Sea exhibition – call for short films, documentaries, and photography relating to people and the sea.</w:t>
      </w:r>
    </w:p>
    <w:p w14:paraId="06C0739A" w14:textId="105A8639" w:rsidR="004A3431" w:rsidRPr="004A3431" w:rsidRDefault="004A3431" w:rsidP="00AE5F00">
      <w:pPr>
        <w:jc w:val="both"/>
        <w:rPr>
          <w:rFonts w:cs="Arial"/>
          <w:lang w:val="en-US" w:eastAsia="nl-NL"/>
        </w:rPr>
      </w:pPr>
      <w:r w:rsidRPr="004A3431">
        <w:rPr>
          <w:rFonts w:cs="Arial"/>
          <w:lang w:val="en-US" w:eastAsia="nl-NL"/>
        </w:rPr>
        <w:t>At the 2013 conference, we hope to exhibit a series of short films and photographs relating to people and the sea and the 7</w:t>
      </w:r>
      <w:r w:rsidRPr="004A3431">
        <w:rPr>
          <w:rFonts w:cs="Arial"/>
          <w:vertAlign w:val="superscript"/>
          <w:lang w:val="en-US" w:eastAsia="nl-NL"/>
        </w:rPr>
        <w:t>th</w:t>
      </w:r>
      <w:r w:rsidRPr="004A3431">
        <w:rPr>
          <w:rFonts w:cs="Arial"/>
          <w:lang w:val="en-US" w:eastAsia="nl-NL"/>
        </w:rPr>
        <w:t xml:space="preserve"> MARE conference theme ‘maritime futures’. These will be displayed for the duration of the conference, and will be allocated a specific time slot for exhibitors to discuss their work with conference delegates. </w:t>
      </w:r>
    </w:p>
    <w:p w14:paraId="3795B066" w14:textId="77777777" w:rsidR="006915BF" w:rsidRPr="004A3431" w:rsidRDefault="006915BF" w:rsidP="00AE5F00">
      <w:pPr>
        <w:jc w:val="both"/>
        <w:rPr>
          <w:rFonts w:cs="Arial"/>
          <w:b/>
          <w:bCs/>
          <w:sz w:val="24"/>
          <w:szCs w:val="24"/>
          <w:lang w:eastAsia="nl-NL"/>
        </w:rPr>
      </w:pPr>
    </w:p>
    <w:p w14:paraId="049CF8F9" w14:textId="77777777" w:rsidR="006915BF" w:rsidRPr="004A3431" w:rsidRDefault="006915BF" w:rsidP="00AE5F00">
      <w:pPr>
        <w:pStyle w:val="Kop2"/>
        <w:jc w:val="both"/>
        <w:rPr>
          <w:rFonts w:ascii="Arial" w:eastAsia="Times New Roman" w:hAnsi="Arial" w:cs="Arial"/>
          <w:color w:val="auto"/>
          <w:sz w:val="24"/>
          <w:szCs w:val="24"/>
          <w:lang w:eastAsia="nl-NL"/>
        </w:rPr>
      </w:pPr>
      <w:r w:rsidRPr="004A3431">
        <w:rPr>
          <w:rFonts w:ascii="Arial" w:eastAsia="Times New Roman" w:hAnsi="Arial" w:cs="Arial"/>
          <w:color w:val="auto"/>
          <w:sz w:val="24"/>
          <w:szCs w:val="24"/>
          <w:lang w:eastAsia="nl-NL"/>
        </w:rPr>
        <w:t>Panel proposals</w:t>
      </w:r>
    </w:p>
    <w:p w14:paraId="1508199D" w14:textId="7201A69F" w:rsidR="006915BF" w:rsidRPr="00F038D9" w:rsidRDefault="006915BF" w:rsidP="00AE5F00">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Panels are 1.5 hours in length and should contain 3 to 4 paper presentations. It is possible to submit proposals for a double panel. Panel sessions may also be used for round table discussions or the presentation and discussion of </w:t>
      </w:r>
      <w:r w:rsidR="009839B7" w:rsidRPr="00F038D9">
        <w:rPr>
          <w:rFonts w:eastAsia="Times New Roman" w:cs="Arial"/>
          <w:color w:val="272F3E"/>
          <w:szCs w:val="20"/>
          <w:lang w:eastAsia="nl-NL"/>
        </w:rPr>
        <w:t>audio-visual</w:t>
      </w:r>
      <w:r w:rsidRPr="00F038D9">
        <w:rPr>
          <w:rFonts w:eastAsia="Times New Roman" w:cs="Arial"/>
          <w:color w:val="272F3E"/>
          <w:szCs w:val="20"/>
          <w:lang w:eastAsia="nl-NL"/>
        </w:rPr>
        <w:t xml:space="preserve"> material.</w:t>
      </w:r>
    </w:p>
    <w:p w14:paraId="72CB5581" w14:textId="77777777" w:rsidR="006915BF" w:rsidRPr="00F038D9" w:rsidRDefault="006915BF" w:rsidP="00AE5F00">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Panel proposals should clearly state:</w:t>
      </w:r>
    </w:p>
    <w:p w14:paraId="7D9C1BEA" w14:textId="77777777" w:rsidR="006915BF" w:rsidRPr="00F038D9" w:rsidRDefault="006915BF" w:rsidP="00AE5F00">
      <w:pPr>
        <w:numPr>
          <w:ilvl w:val="0"/>
          <w:numId w:val="1"/>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The name, affiliation, and email address of the panel organizer, </w:t>
      </w:r>
    </w:p>
    <w:p w14:paraId="68E7C921" w14:textId="77777777" w:rsidR="006915BF" w:rsidRPr="00F038D9" w:rsidRDefault="006915BF" w:rsidP="00AE5F00">
      <w:pPr>
        <w:numPr>
          <w:ilvl w:val="0"/>
          <w:numId w:val="1"/>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The proposed paper abstracts, authors (and their affiliations) to be included in the panel, </w:t>
      </w:r>
    </w:p>
    <w:p w14:paraId="1F1BF133" w14:textId="77777777" w:rsidR="006915BF" w:rsidRPr="00F038D9" w:rsidRDefault="006915BF" w:rsidP="00AE5F00">
      <w:pPr>
        <w:numPr>
          <w:ilvl w:val="0"/>
          <w:numId w:val="1"/>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The conference theme to which the panel relates. </w:t>
      </w:r>
    </w:p>
    <w:p w14:paraId="0E00EED2" w14:textId="15D87A5D" w:rsidR="006915BF" w:rsidRPr="00F038D9" w:rsidRDefault="006915BF" w:rsidP="00AE5F00">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Please limit panel proposals to 1 side of A4 and submit electronically to the conference</w:t>
      </w:r>
      <w:r w:rsidR="001807AE" w:rsidRPr="00F038D9">
        <w:rPr>
          <w:rFonts w:eastAsia="Times New Roman" w:cs="Arial"/>
          <w:color w:val="272F3E"/>
          <w:szCs w:val="20"/>
          <w:lang w:eastAsia="nl-NL"/>
        </w:rPr>
        <w:t xml:space="preserve"> organizer</w:t>
      </w:r>
      <w:r w:rsidRPr="00F038D9">
        <w:rPr>
          <w:rFonts w:eastAsia="Times New Roman" w:cs="Arial"/>
          <w:color w:val="272F3E"/>
          <w:szCs w:val="20"/>
          <w:lang w:eastAsia="nl-NL"/>
        </w:rPr>
        <w:t xml:space="preserve"> </w:t>
      </w:r>
      <w:hyperlink r:id="rId7" w:history="1">
        <w:r w:rsidRPr="00F038D9">
          <w:rPr>
            <w:rStyle w:val="Hyperlink"/>
            <w:rFonts w:eastAsia="Times New Roman" w:cs="Arial"/>
            <w:szCs w:val="20"/>
            <w:lang w:eastAsia="nl-NL"/>
          </w:rPr>
          <w:t xml:space="preserve"> Silke Hoppe</w:t>
        </w:r>
      </w:hyperlink>
      <w:proofErr w:type="gramStart"/>
      <w:r w:rsidR="00AE5F00" w:rsidRPr="00F038D9">
        <w:rPr>
          <w:rFonts w:eastAsia="Times New Roman" w:cs="Arial"/>
          <w:color w:val="272F3E"/>
          <w:szCs w:val="20"/>
          <w:lang w:eastAsia="nl-NL"/>
        </w:rPr>
        <w:t xml:space="preserve"> </w:t>
      </w:r>
      <w:r w:rsidRPr="00F038D9">
        <w:rPr>
          <w:rFonts w:eastAsia="Times New Roman" w:cs="Arial"/>
          <w:color w:val="272F3E"/>
          <w:szCs w:val="20"/>
          <w:lang w:eastAsia="nl-NL"/>
        </w:rPr>
        <w:t xml:space="preserve"> by</w:t>
      </w:r>
      <w:proofErr w:type="gramEnd"/>
      <w:r w:rsidRPr="00F038D9">
        <w:rPr>
          <w:rFonts w:eastAsia="Times New Roman" w:cs="Arial"/>
          <w:color w:val="272F3E"/>
          <w:szCs w:val="20"/>
          <w:lang w:eastAsia="nl-NL"/>
        </w:rPr>
        <w:t xml:space="preserve"> </w:t>
      </w:r>
      <w:r w:rsidR="00AC479A" w:rsidRPr="00782D37">
        <w:rPr>
          <w:rFonts w:eastAsia="Times New Roman" w:cs="Arial"/>
          <w:color w:val="272F3E"/>
          <w:szCs w:val="20"/>
          <w:lang w:eastAsia="nl-NL"/>
        </w:rPr>
        <w:t>7</w:t>
      </w:r>
      <w:r w:rsidR="00956049" w:rsidRPr="00956049">
        <w:rPr>
          <w:rFonts w:eastAsia="Times New Roman" w:cs="Arial"/>
          <w:color w:val="272F3E"/>
          <w:szCs w:val="20"/>
          <w:vertAlign w:val="superscript"/>
          <w:lang w:eastAsia="nl-NL"/>
        </w:rPr>
        <w:t>th</w:t>
      </w:r>
      <w:r w:rsidR="00956049">
        <w:rPr>
          <w:rFonts w:eastAsia="Times New Roman" w:cs="Arial"/>
          <w:color w:val="272F3E"/>
          <w:szCs w:val="20"/>
          <w:lang w:eastAsia="nl-NL"/>
        </w:rPr>
        <w:t xml:space="preserve"> </w:t>
      </w:r>
      <w:r w:rsidR="004335C0">
        <w:rPr>
          <w:rFonts w:eastAsia="Times New Roman" w:cs="Arial"/>
          <w:color w:val="272F3E"/>
          <w:szCs w:val="20"/>
          <w:lang w:eastAsia="nl-NL"/>
        </w:rPr>
        <w:t>January 2013</w:t>
      </w:r>
      <w:r w:rsidRPr="00782D37">
        <w:rPr>
          <w:rFonts w:eastAsia="Times New Roman" w:cs="Arial"/>
          <w:color w:val="272F3E"/>
          <w:szCs w:val="20"/>
          <w:lang w:eastAsia="nl-NL"/>
        </w:rPr>
        <w:t>.</w:t>
      </w:r>
    </w:p>
    <w:p w14:paraId="54D6B818" w14:textId="77777777" w:rsidR="006915BF" w:rsidRPr="004A3431" w:rsidRDefault="006915BF" w:rsidP="00AE5F00">
      <w:pPr>
        <w:pStyle w:val="Kop2"/>
        <w:jc w:val="both"/>
        <w:rPr>
          <w:rFonts w:ascii="Arial" w:eastAsia="Times New Roman" w:hAnsi="Arial" w:cs="Arial"/>
          <w:color w:val="auto"/>
          <w:sz w:val="24"/>
          <w:szCs w:val="24"/>
          <w:lang w:eastAsia="nl-NL"/>
        </w:rPr>
      </w:pPr>
      <w:r w:rsidRPr="004A3431">
        <w:rPr>
          <w:rFonts w:ascii="Arial" w:eastAsia="Times New Roman" w:hAnsi="Arial" w:cs="Arial"/>
          <w:color w:val="auto"/>
          <w:sz w:val="24"/>
          <w:szCs w:val="24"/>
          <w:lang w:eastAsia="nl-NL"/>
        </w:rPr>
        <w:t>Paper abstracts</w:t>
      </w:r>
    </w:p>
    <w:p w14:paraId="4C614756" w14:textId="77777777" w:rsidR="006915BF" w:rsidRPr="00F038D9" w:rsidRDefault="006915BF" w:rsidP="00AE5F00">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Abstracts should clearly state:</w:t>
      </w:r>
    </w:p>
    <w:p w14:paraId="4AFA872F" w14:textId="77777777" w:rsidR="006915BF" w:rsidRPr="00F038D9" w:rsidRDefault="006915BF" w:rsidP="00AE5F00">
      <w:pPr>
        <w:numPr>
          <w:ilvl w:val="0"/>
          <w:numId w:val="2"/>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The author(s) name, </w:t>
      </w:r>
    </w:p>
    <w:p w14:paraId="0820E0DB" w14:textId="77777777" w:rsidR="006915BF" w:rsidRPr="00F038D9" w:rsidRDefault="006915BF" w:rsidP="00AE5F00">
      <w:pPr>
        <w:numPr>
          <w:ilvl w:val="0"/>
          <w:numId w:val="2"/>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Author(s) affiliation, </w:t>
      </w:r>
    </w:p>
    <w:p w14:paraId="705EEFAC" w14:textId="77777777" w:rsidR="006915BF" w:rsidRPr="00F038D9" w:rsidRDefault="006915BF" w:rsidP="00AE5F00">
      <w:pPr>
        <w:numPr>
          <w:ilvl w:val="0"/>
          <w:numId w:val="2"/>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Author email address for correspondence, </w:t>
      </w:r>
    </w:p>
    <w:p w14:paraId="051D8995" w14:textId="77777777" w:rsidR="006915BF" w:rsidRPr="00F038D9" w:rsidRDefault="006915BF" w:rsidP="00AE5F00">
      <w:pPr>
        <w:numPr>
          <w:ilvl w:val="0"/>
          <w:numId w:val="2"/>
        </w:num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 xml:space="preserve">The conference theme to which the article relates. </w:t>
      </w:r>
    </w:p>
    <w:p w14:paraId="5933C26A" w14:textId="69F6BADE" w:rsidR="006915BF" w:rsidRPr="00F038D9" w:rsidRDefault="006915BF" w:rsidP="00AE5F00">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lastRenderedPageBreak/>
        <w:t xml:space="preserve">Please limit abstracts to 150 words and submit electronically to the conference organizer </w:t>
      </w:r>
      <w:hyperlink r:id="rId8" w:history="1">
        <w:r w:rsidRPr="00F038D9">
          <w:rPr>
            <w:rStyle w:val="Hyperlink"/>
            <w:rFonts w:eastAsia="Times New Roman" w:cs="Arial"/>
            <w:szCs w:val="20"/>
            <w:lang w:eastAsia="nl-NL"/>
          </w:rPr>
          <w:t>Silke Hoppe</w:t>
        </w:r>
      </w:hyperlink>
      <w:r w:rsidRPr="00F038D9">
        <w:rPr>
          <w:rFonts w:eastAsia="Times New Roman" w:cs="Arial"/>
          <w:color w:val="272F3E"/>
          <w:szCs w:val="20"/>
          <w:lang w:eastAsia="nl-NL"/>
        </w:rPr>
        <w:t xml:space="preserve"> by </w:t>
      </w:r>
      <w:r w:rsidRPr="00782D37">
        <w:rPr>
          <w:rFonts w:eastAsia="Times New Roman" w:cs="Arial"/>
          <w:color w:val="272F3E"/>
          <w:szCs w:val="20"/>
          <w:lang w:eastAsia="nl-NL"/>
        </w:rPr>
        <w:t>1</w:t>
      </w:r>
      <w:r w:rsidR="00956049" w:rsidRPr="00956049">
        <w:rPr>
          <w:rFonts w:eastAsia="Times New Roman" w:cs="Arial"/>
          <w:color w:val="272F3E"/>
          <w:szCs w:val="20"/>
          <w:vertAlign w:val="superscript"/>
          <w:lang w:eastAsia="nl-NL"/>
        </w:rPr>
        <w:t>st</w:t>
      </w:r>
      <w:bookmarkStart w:id="0" w:name="_GoBack"/>
      <w:bookmarkEnd w:id="0"/>
      <w:r w:rsidRPr="00782D37">
        <w:rPr>
          <w:rFonts w:eastAsia="Times New Roman" w:cs="Arial"/>
          <w:color w:val="272F3E"/>
          <w:szCs w:val="20"/>
          <w:lang w:eastAsia="nl-NL"/>
        </w:rPr>
        <w:t xml:space="preserve"> February 2013.</w:t>
      </w:r>
    </w:p>
    <w:p w14:paraId="02A2C02E"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p>
    <w:p w14:paraId="38B362FA" w14:textId="77777777" w:rsidR="0031700B" w:rsidRPr="004A3431" w:rsidRDefault="0031700B" w:rsidP="0031700B">
      <w:pPr>
        <w:spacing w:before="100" w:beforeAutospacing="1" w:after="100" w:afterAutospacing="1" w:line="336" w:lineRule="auto"/>
        <w:jc w:val="both"/>
        <w:rPr>
          <w:rFonts w:eastAsia="Times New Roman" w:cs="Arial"/>
          <w:color w:val="272F3E"/>
          <w:sz w:val="24"/>
          <w:szCs w:val="24"/>
          <w:lang w:eastAsia="nl-NL"/>
        </w:rPr>
      </w:pPr>
      <w:r w:rsidRPr="004A3431">
        <w:rPr>
          <w:rFonts w:eastAsia="Times New Roman" w:cs="Arial"/>
          <w:b/>
          <w:bCs/>
          <w:color w:val="272F3E"/>
          <w:sz w:val="24"/>
          <w:szCs w:val="24"/>
          <w:lang w:eastAsia="nl-NL"/>
        </w:rPr>
        <w:t>Exhibition proposals</w:t>
      </w:r>
    </w:p>
    <w:p w14:paraId="54E8E87D"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u w:val="single"/>
          <w:lang w:eastAsia="nl-NL"/>
        </w:rPr>
        <w:t>Films and documentaries</w:t>
      </w:r>
      <w:r w:rsidRPr="00F038D9">
        <w:rPr>
          <w:rFonts w:eastAsia="Times New Roman" w:cs="Arial"/>
          <w:color w:val="272F3E"/>
          <w:szCs w:val="20"/>
          <w:lang w:eastAsia="nl-NL"/>
        </w:rPr>
        <w:t xml:space="preserve"> –DVD format, maximum length 1 hour</w:t>
      </w:r>
    </w:p>
    <w:p w14:paraId="062BE1D3"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Please also bring a printed caption to describe the film (1 side A4, FONT 20) in the following format:</w:t>
      </w:r>
    </w:p>
    <w:p w14:paraId="5C830A08"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Location and date of film:</w:t>
      </w:r>
    </w:p>
    <w:p w14:paraId="2A24BF75"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Description:</w:t>
      </w:r>
    </w:p>
    <w:p w14:paraId="5ED1AA38"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lang w:eastAsia="nl-NL"/>
        </w:rPr>
        <w:t>Acknowledgements:</w:t>
      </w:r>
    </w:p>
    <w:p w14:paraId="2C7C0175" w14:textId="77777777" w:rsidR="0031700B" w:rsidRPr="00F038D9" w:rsidRDefault="0031700B" w:rsidP="0031700B">
      <w:pPr>
        <w:spacing w:before="100" w:beforeAutospacing="1" w:after="100" w:afterAutospacing="1" w:line="336" w:lineRule="auto"/>
        <w:jc w:val="both"/>
        <w:rPr>
          <w:rFonts w:eastAsia="Times New Roman" w:cs="Arial"/>
          <w:color w:val="272F3E"/>
          <w:szCs w:val="20"/>
          <w:lang w:eastAsia="nl-NL"/>
        </w:rPr>
      </w:pPr>
      <w:r w:rsidRPr="00F038D9">
        <w:rPr>
          <w:rFonts w:eastAsia="Times New Roman" w:cs="Arial"/>
          <w:color w:val="272F3E"/>
          <w:szCs w:val="20"/>
          <w:u w:val="single"/>
          <w:lang w:eastAsia="nl-NL"/>
        </w:rPr>
        <w:t>Photography displays</w:t>
      </w:r>
      <w:r w:rsidRPr="00F038D9">
        <w:rPr>
          <w:rFonts w:eastAsia="Times New Roman" w:cs="Arial"/>
          <w:color w:val="272F3E"/>
          <w:szCs w:val="20"/>
          <w:lang w:eastAsia="nl-NL"/>
        </w:rPr>
        <w:t xml:space="preserve"> – Maximum 10 printed out photographs (Size A4 minimum – we welcome larger prints) with individual captions to explain their relevance to the conference theme (1 side A4, FONT 20)</w:t>
      </w:r>
    </w:p>
    <w:p w14:paraId="469F6B25" w14:textId="77777777" w:rsidR="004A3431" w:rsidRPr="004A3431" w:rsidRDefault="004A3431" w:rsidP="004A3431">
      <w:pPr>
        <w:spacing w:before="100" w:beforeAutospacing="1" w:after="100" w:afterAutospacing="1" w:line="336" w:lineRule="auto"/>
        <w:jc w:val="both"/>
        <w:rPr>
          <w:rFonts w:eastAsia="Times New Roman" w:cs="Arial"/>
          <w:color w:val="272F3E"/>
          <w:szCs w:val="20"/>
          <w:lang w:eastAsia="nl-NL"/>
        </w:rPr>
      </w:pPr>
      <w:r w:rsidRPr="004A3431">
        <w:rPr>
          <w:rFonts w:eastAsia="Times New Roman" w:cs="Arial"/>
          <w:color w:val="272F3E"/>
          <w:szCs w:val="20"/>
          <w:lang w:val="en-US" w:eastAsia="nl-NL"/>
        </w:rPr>
        <w:t>Please submit an ‘Exhibition Proposal’ detailing the nature of the exhibition, technology requirements for display and approximate space requirements by 1</w:t>
      </w:r>
      <w:r w:rsidRPr="004A3431">
        <w:rPr>
          <w:rFonts w:eastAsia="Times New Roman" w:cs="Arial"/>
          <w:color w:val="272F3E"/>
          <w:szCs w:val="20"/>
          <w:vertAlign w:val="superscript"/>
          <w:lang w:val="en-US" w:eastAsia="nl-NL"/>
        </w:rPr>
        <w:t>st</w:t>
      </w:r>
      <w:r w:rsidRPr="004A3431">
        <w:rPr>
          <w:rFonts w:eastAsia="Times New Roman" w:cs="Arial"/>
          <w:color w:val="272F3E"/>
          <w:szCs w:val="20"/>
          <w:lang w:val="en-US" w:eastAsia="nl-NL"/>
        </w:rPr>
        <w:t xml:space="preserve"> February 2013 to </w:t>
      </w:r>
      <w:r w:rsidRPr="004A3431">
        <w:rPr>
          <w:rFonts w:eastAsia="Times New Roman" w:cs="Arial"/>
          <w:color w:val="272F3E"/>
          <w:szCs w:val="20"/>
          <w:lang w:eastAsia="nl-NL"/>
        </w:rPr>
        <w:t xml:space="preserve">conference organizer </w:t>
      </w:r>
      <w:hyperlink r:id="rId9" w:history="1">
        <w:r w:rsidRPr="004A3431">
          <w:rPr>
            <w:rStyle w:val="Hyperlink"/>
            <w:rFonts w:eastAsia="Times New Roman" w:cs="Arial"/>
            <w:szCs w:val="20"/>
            <w:lang w:eastAsia="nl-NL"/>
          </w:rPr>
          <w:t>Silke Hoppe</w:t>
        </w:r>
      </w:hyperlink>
      <w:r w:rsidRPr="004A3431">
        <w:rPr>
          <w:rFonts w:eastAsia="Times New Roman" w:cs="Arial"/>
          <w:color w:val="272F3E"/>
          <w:szCs w:val="20"/>
          <w:lang w:eastAsia="nl-NL"/>
        </w:rPr>
        <w:t xml:space="preserve">; Centre for Maritime Research, </w:t>
      </w:r>
      <w:proofErr w:type="spellStart"/>
      <w:r w:rsidRPr="004A3431">
        <w:rPr>
          <w:rFonts w:eastAsia="Times New Roman" w:cs="Arial"/>
          <w:color w:val="272F3E"/>
          <w:szCs w:val="20"/>
          <w:lang w:eastAsia="nl-NL"/>
        </w:rPr>
        <w:t>Plantage</w:t>
      </w:r>
      <w:proofErr w:type="spellEnd"/>
      <w:r w:rsidRPr="004A3431">
        <w:rPr>
          <w:rFonts w:eastAsia="Times New Roman" w:cs="Arial"/>
          <w:color w:val="272F3E"/>
          <w:szCs w:val="20"/>
          <w:lang w:eastAsia="nl-NL"/>
        </w:rPr>
        <w:t xml:space="preserve"> </w:t>
      </w:r>
      <w:proofErr w:type="spellStart"/>
      <w:r w:rsidRPr="004A3431">
        <w:rPr>
          <w:rFonts w:eastAsia="Times New Roman" w:cs="Arial"/>
          <w:color w:val="272F3E"/>
          <w:szCs w:val="20"/>
          <w:lang w:eastAsia="nl-NL"/>
        </w:rPr>
        <w:t>Muidergracht</w:t>
      </w:r>
      <w:proofErr w:type="spellEnd"/>
      <w:r w:rsidRPr="004A3431">
        <w:rPr>
          <w:rFonts w:eastAsia="Times New Roman" w:cs="Arial"/>
          <w:color w:val="272F3E"/>
          <w:szCs w:val="20"/>
          <w:lang w:eastAsia="nl-NL"/>
        </w:rPr>
        <w:t xml:space="preserve"> 14-16, NL-1018 TV Amsterdam. </w:t>
      </w:r>
    </w:p>
    <w:p w14:paraId="7716C819" w14:textId="77777777" w:rsidR="0031700B" w:rsidRPr="00F038D9" w:rsidRDefault="0031700B" w:rsidP="00AE5F00">
      <w:pPr>
        <w:spacing w:before="100" w:beforeAutospacing="1" w:after="100" w:afterAutospacing="1" w:line="336" w:lineRule="auto"/>
        <w:jc w:val="both"/>
        <w:rPr>
          <w:rFonts w:eastAsia="Times New Roman" w:cs="Arial"/>
          <w:color w:val="272F3E"/>
          <w:szCs w:val="20"/>
          <w:lang w:eastAsia="nl-NL"/>
        </w:rPr>
      </w:pPr>
    </w:p>
    <w:p w14:paraId="31B63992" w14:textId="77777777" w:rsidR="006915BF" w:rsidRDefault="006915BF" w:rsidP="00AE5F00">
      <w:pPr>
        <w:spacing w:before="100" w:beforeAutospacing="1" w:after="100" w:afterAutospacing="1" w:line="336" w:lineRule="auto"/>
        <w:jc w:val="both"/>
        <w:rPr>
          <w:rFonts w:eastAsia="Times New Roman" w:cs="Arial"/>
          <w:b/>
          <w:color w:val="272F3E"/>
          <w:szCs w:val="20"/>
          <w:lang w:eastAsia="nl-NL"/>
        </w:rPr>
      </w:pPr>
      <w:r w:rsidRPr="00F038D9">
        <w:rPr>
          <w:rFonts w:eastAsia="Times New Roman" w:cs="Arial"/>
          <w:b/>
          <w:color w:val="272F3E"/>
          <w:szCs w:val="20"/>
          <w:lang w:eastAsia="nl-NL"/>
        </w:rPr>
        <w:t xml:space="preserve">Please see </w:t>
      </w:r>
      <w:hyperlink r:id="rId10" w:history="1">
        <w:r w:rsidRPr="00F038D9">
          <w:rPr>
            <w:rStyle w:val="Hyperlink"/>
            <w:rFonts w:eastAsia="Times New Roman" w:cs="Arial"/>
            <w:b/>
            <w:szCs w:val="20"/>
            <w:lang w:eastAsia="nl-NL"/>
          </w:rPr>
          <w:t>www.marecentre.nl</w:t>
        </w:r>
      </w:hyperlink>
      <w:r w:rsidRPr="00F038D9">
        <w:rPr>
          <w:rFonts w:eastAsia="Times New Roman" w:cs="Arial"/>
          <w:b/>
          <w:color w:val="272F3E"/>
          <w:szCs w:val="20"/>
          <w:lang w:eastAsia="nl-NL"/>
        </w:rPr>
        <w:t xml:space="preserve"> for further details and updates. </w:t>
      </w:r>
    </w:p>
    <w:p w14:paraId="50FA5318" w14:textId="779F4968" w:rsidR="001807AE" w:rsidRPr="00F038D9" w:rsidRDefault="00782D37" w:rsidP="00782D37">
      <w:pPr>
        <w:spacing w:before="100" w:beforeAutospacing="1" w:after="100" w:afterAutospacing="1" w:line="336" w:lineRule="auto"/>
        <w:jc w:val="both"/>
        <w:rPr>
          <w:rFonts w:eastAsia="Times New Roman" w:cs="Arial"/>
          <w:color w:val="272F3E"/>
          <w:szCs w:val="20"/>
          <w:lang w:eastAsia="nl-NL"/>
        </w:rPr>
      </w:pPr>
      <w:r>
        <w:rPr>
          <w:rFonts w:eastAsia="Times New Roman" w:cs="Arial"/>
          <w:b/>
          <w:color w:val="272F3E"/>
          <w:szCs w:val="20"/>
          <w:lang w:eastAsia="nl-NL"/>
        </w:rPr>
        <w:t>For guidelines and submission forms, click</w:t>
      </w:r>
      <w:r w:rsidR="00851AE2">
        <w:rPr>
          <w:rFonts w:eastAsia="Times New Roman" w:cs="Arial"/>
          <w:b/>
          <w:color w:val="272F3E"/>
          <w:szCs w:val="20"/>
          <w:lang w:eastAsia="nl-NL"/>
        </w:rPr>
        <w:t xml:space="preserve"> </w:t>
      </w:r>
      <w:hyperlink r:id="rId11" w:history="1">
        <w:r w:rsidR="00851AE2" w:rsidRPr="00851AE2">
          <w:rPr>
            <w:rStyle w:val="Hyperlink"/>
            <w:rFonts w:eastAsia="Times New Roman" w:cs="Arial"/>
            <w:b/>
            <w:szCs w:val="20"/>
            <w:lang w:eastAsia="nl-NL"/>
          </w:rPr>
          <w:t>here</w:t>
        </w:r>
      </w:hyperlink>
      <w:r w:rsidR="00851AE2">
        <w:rPr>
          <w:rFonts w:eastAsia="Times New Roman" w:cs="Arial"/>
          <w:b/>
          <w:color w:val="272F3E"/>
          <w:szCs w:val="20"/>
          <w:lang w:eastAsia="nl-NL"/>
        </w:rPr>
        <w:t xml:space="preserve">. </w:t>
      </w:r>
    </w:p>
    <w:p w14:paraId="333FB70D" w14:textId="17B781CA" w:rsidR="006915BF" w:rsidRPr="00F038D9" w:rsidRDefault="006915BF" w:rsidP="00AE5F00">
      <w:pPr>
        <w:spacing w:before="100" w:beforeAutospacing="1" w:after="100" w:afterAutospacing="1" w:line="336" w:lineRule="auto"/>
        <w:jc w:val="both"/>
        <w:rPr>
          <w:rFonts w:cs="Arial"/>
        </w:rPr>
      </w:pPr>
    </w:p>
    <w:sectPr w:rsidR="006915BF" w:rsidRPr="00F038D9" w:rsidSect="00E76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18C"/>
    <w:multiLevelType w:val="hybridMultilevel"/>
    <w:tmpl w:val="5204E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805730B"/>
    <w:multiLevelType w:val="multilevel"/>
    <w:tmpl w:val="897E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B5899"/>
    <w:multiLevelType w:val="multilevel"/>
    <w:tmpl w:val="55A4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BF"/>
    <w:rsid w:val="00001297"/>
    <w:rsid w:val="00013999"/>
    <w:rsid w:val="000B501C"/>
    <w:rsid w:val="000B6B3F"/>
    <w:rsid w:val="000E3895"/>
    <w:rsid w:val="001442E2"/>
    <w:rsid w:val="00146423"/>
    <w:rsid w:val="001807AE"/>
    <w:rsid w:val="001A03E3"/>
    <w:rsid w:val="001D29BC"/>
    <w:rsid w:val="001F35CA"/>
    <w:rsid w:val="00245417"/>
    <w:rsid w:val="002B27B6"/>
    <w:rsid w:val="002B5363"/>
    <w:rsid w:val="002D0889"/>
    <w:rsid w:val="002E7A8F"/>
    <w:rsid w:val="002F1B23"/>
    <w:rsid w:val="002F704C"/>
    <w:rsid w:val="0031700B"/>
    <w:rsid w:val="00337E12"/>
    <w:rsid w:val="003423B9"/>
    <w:rsid w:val="003608D8"/>
    <w:rsid w:val="00366989"/>
    <w:rsid w:val="003D55D8"/>
    <w:rsid w:val="003F424D"/>
    <w:rsid w:val="00401FF9"/>
    <w:rsid w:val="00415364"/>
    <w:rsid w:val="004335C0"/>
    <w:rsid w:val="00482367"/>
    <w:rsid w:val="0048789A"/>
    <w:rsid w:val="004919C6"/>
    <w:rsid w:val="004A3431"/>
    <w:rsid w:val="004B06FB"/>
    <w:rsid w:val="00502471"/>
    <w:rsid w:val="00506866"/>
    <w:rsid w:val="00511C4F"/>
    <w:rsid w:val="00516C86"/>
    <w:rsid w:val="005562C4"/>
    <w:rsid w:val="005A20BF"/>
    <w:rsid w:val="005A536D"/>
    <w:rsid w:val="005C07EF"/>
    <w:rsid w:val="005C5D91"/>
    <w:rsid w:val="005C6674"/>
    <w:rsid w:val="005C672C"/>
    <w:rsid w:val="00661D30"/>
    <w:rsid w:val="006915BF"/>
    <w:rsid w:val="006A33B6"/>
    <w:rsid w:val="006B0EEF"/>
    <w:rsid w:val="006C4F4F"/>
    <w:rsid w:val="006C6A34"/>
    <w:rsid w:val="006F314A"/>
    <w:rsid w:val="00703ADF"/>
    <w:rsid w:val="00744DB8"/>
    <w:rsid w:val="00782D37"/>
    <w:rsid w:val="007D0350"/>
    <w:rsid w:val="007F486E"/>
    <w:rsid w:val="00830257"/>
    <w:rsid w:val="00840986"/>
    <w:rsid w:val="00851AE2"/>
    <w:rsid w:val="008C3570"/>
    <w:rsid w:val="008C3C88"/>
    <w:rsid w:val="008D646B"/>
    <w:rsid w:val="008E67E6"/>
    <w:rsid w:val="008F2D53"/>
    <w:rsid w:val="00920AA0"/>
    <w:rsid w:val="009344AE"/>
    <w:rsid w:val="00956049"/>
    <w:rsid w:val="0097111C"/>
    <w:rsid w:val="009839B7"/>
    <w:rsid w:val="009C0E0A"/>
    <w:rsid w:val="009C3FF8"/>
    <w:rsid w:val="009E0A83"/>
    <w:rsid w:val="00A33E2E"/>
    <w:rsid w:val="00A61479"/>
    <w:rsid w:val="00A64A94"/>
    <w:rsid w:val="00A82CA4"/>
    <w:rsid w:val="00A83596"/>
    <w:rsid w:val="00AA130E"/>
    <w:rsid w:val="00AB1612"/>
    <w:rsid w:val="00AB472F"/>
    <w:rsid w:val="00AB7982"/>
    <w:rsid w:val="00AC479A"/>
    <w:rsid w:val="00AC4AFF"/>
    <w:rsid w:val="00AC6160"/>
    <w:rsid w:val="00AC7792"/>
    <w:rsid w:val="00AD61DA"/>
    <w:rsid w:val="00AE5F00"/>
    <w:rsid w:val="00B151E8"/>
    <w:rsid w:val="00B15398"/>
    <w:rsid w:val="00B3265E"/>
    <w:rsid w:val="00B32ACD"/>
    <w:rsid w:val="00B40056"/>
    <w:rsid w:val="00BC0326"/>
    <w:rsid w:val="00BC18FF"/>
    <w:rsid w:val="00BF7AA6"/>
    <w:rsid w:val="00CC1DC4"/>
    <w:rsid w:val="00CC287D"/>
    <w:rsid w:val="00CD3426"/>
    <w:rsid w:val="00CF376B"/>
    <w:rsid w:val="00D115C7"/>
    <w:rsid w:val="00D44287"/>
    <w:rsid w:val="00D44C5F"/>
    <w:rsid w:val="00D6291C"/>
    <w:rsid w:val="00E16C92"/>
    <w:rsid w:val="00E30C67"/>
    <w:rsid w:val="00E53008"/>
    <w:rsid w:val="00E5672D"/>
    <w:rsid w:val="00E60435"/>
    <w:rsid w:val="00E81C04"/>
    <w:rsid w:val="00E95078"/>
    <w:rsid w:val="00EA1424"/>
    <w:rsid w:val="00EC67D5"/>
    <w:rsid w:val="00EE4774"/>
    <w:rsid w:val="00F00CBD"/>
    <w:rsid w:val="00F038D9"/>
    <w:rsid w:val="00F16222"/>
    <w:rsid w:val="00F56870"/>
    <w:rsid w:val="00FA5E2F"/>
    <w:rsid w:val="00FC05FD"/>
    <w:rsid w:val="00FC2C30"/>
    <w:rsid w:val="00FC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15BF"/>
    <w:rPr>
      <w:rFonts w:ascii="Arial" w:hAnsi="Arial"/>
      <w:sz w:val="20"/>
      <w:lang w:val="en-GB"/>
    </w:rPr>
  </w:style>
  <w:style w:type="paragraph" w:styleId="Kop1">
    <w:name w:val="heading 1"/>
    <w:basedOn w:val="Normaal"/>
    <w:next w:val="Normaal"/>
    <w:link w:val="Kop1Teken"/>
    <w:uiPriority w:val="9"/>
    <w:qFormat/>
    <w:rsid w:val="00691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6915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915BF"/>
    <w:rPr>
      <w:rFonts w:asciiTheme="majorHAnsi" w:eastAsiaTheme="majorEastAsia" w:hAnsiTheme="majorHAnsi" w:cstheme="majorBidi"/>
      <w:b/>
      <w:bCs/>
      <w:color w:val="365F91" w:themeColor="accent1" w:themeShade="BF"/>
      <w:sz w:val="28"/>
      <w:szCs w:val="28"/>
      <w:lang w:val="en-GB"/>
    </w:rPr>
  </w:style>
  <w:style w:type="character" w:customStyle="1" w:styleId="Kop2Teken">
    <w:name w:val="Kop 2 Teken"/>
    <w:basedOn w:val="Standaardalinea-lettertype"/>
    <w:link w:val="Kop2"/>
    <w:uiPriority w:val="9"/>
    <w:rsid w:val="006915BF"/>
    <w:rPr>
      <w:rFonts w:asciiTheme="majorHAnsi" w:eastAsiaTheme="majorEastAsia" w:hAnsiTheme="majorHAnsi" w:cstheme="majorBidi"/>
      <w:b/>
      <w:bCs/>
      <w:color w:val="4F81BD" w:themeColor="accent1"/>
      <w:sz w:val="26"/>
      <w:szCs w:val="26"/>
      <w:lang w:val="en-GB"/>
    </w:rPr>
  </w:style>
  <w:style w:type="character" w:styleId="Hyperlink">
    <w:name w:val="Hyperlink"/>
    <w:basedOn w:val="Standaardalinea-lettertype"/>
    <w:uiPriority w:val="99"/>
    <w:unhideWhenUsed/>
    <w:rsid w:val="006915BF"/>
    <w:rPr>
      <w:color w:val="0000FF" w:themeColor="hyperlink"/>
      <w:u w:val="single"/>
    </w:rPr>
  </w:style>
  <w:style w:type="paragraph" w:styleId="Lijstalinea">
    <w:name w:val="List Paragraph"/>
    <w:basedOn w:val="Normaal"/>
    <w:uiPriority w:val="34"/>
    <w:qFormat/>
    <w:rsid w:val="006915BF"/>
    <w:pPr>
      <w:ind w:left="720"/>
      <w:contextualSpacing/>
    </w:pPr>
  </w:style>
  <w:style w:type="paragraph" w:styleId="Ballontekst">
    <w:name w:val="Balloon Text"/>
    <w:basedOn w:val="Normaal"/>
    <w:link w:val="BallontekstTeken"/>
    <w:uiPriority w:val="99"/>
    <w:semiHidden/>
    <w:unhideWhenUsed/>
    <w:rsid w:val="00AE5F0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E5F00"/>
    <w:rPr>
      <w:rFonts w:ascii="Tahoma" w:hAnsi="Tahoma" w:cs="Tahoma"/>
      <w:sz w:val="16"/>
      <w:szCs w:val="16"/>
      <w:lang w:val="en-GB"/>
    </w:rPr>
  </w:style>
  <w:style w:type="character" w:styleId="GevolgdeHyperlink">
    <w:name w:val="FollowedHyperlink"/>
    <w:basedOn w:val="Standaardalinea-lettertype"/>
    <w:uiPriority w:val="99"/>
    <w:semiHidden/>
    <w:unhideWhenUsed/>
    <w:rsid w:val="00516C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15BF"/>
    <w:rPr>
      <w:rFonts w:ascii="Arial" w:hAnsi="Arial"/>
      <w:sz w:val="20"/>
      <w:lang w:val="en-GB"/>
    </w:rPr>
  </w:style>
  <w:style w:type="paragraph" w:styleId="Kop1">
    <w:name w:val="heading 1"/>
    <w:basedOn w:val="Normaal"/>
    <w:next w:val="Normaal"/>
    <w:link w:val="Kop1Teken"/>
    <w:uiPriority w:val="9"/>
    <w:qFormat/>
    <w:rsid w:val="006915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6915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915BF"/>
    <w:rPr>
      <w:rFonts w:asciiTheme="majorHAnsi" w:eastAsiaTheme="majorEastAsia" w:hAnsiTheme="majorHAnsi" w:cstheme="majorBidi"/>
      <w:b/>
      <w:bCs/>
      <w:color w:val="365F91" w:themeColor="accent1" w:themeShade="BF"/>
      <w:sz w:val="28"/>
      <w:szCs w:val="28"/>
      <w:lang w:val="en-GB"/>
    </w:rPr>
  </w:style>
  <w:style w:type="character" w:customStyle="1" w:styleId="Kop2Teken">
    <w:name w:val="Kop 2 Teken"/>
    <w:basedOn w:val="Standaardalinea-lettertype"/>
    <w:link w:val="Kop2"/>
    <w:uiPriority w:val="9"/>
    <w:rsid w:val="006915BF"/>
    <w:rPr>
      <w:rFonts w:asciiTheme="majorHAnsi" w:eastAsiaTheme="majorEastAsia" w:hAnsiTheme="majorHAnsi" w:cstheme="majorBidi"/>
      <w:b/>
      <w:bCs/>
      <w:color w:val="4F81BD" w:themeColor="accent1"/>
      <w:sz w:val="26"/>
      <w:szCs w:val="26"/>
      <w:lang w:val="en-GB"/>
    </w:rPr>
  </w:style>
  <w:style w:type="character" w:styleId="Hyperlink">
    <w:name w:val="Hyperlink"/>
    <w:basedOn w:val="Standaardalinea-lettertype"/>
    <w:uiPriority w:val="99"/>
    <w:unhideWhenUsed/>
    <w:rsid w:val="006915BF"/>
    <w:rPr>
      <w:color w:val="0000FF" w:themeColor="hyperlink"/>
      <w:u w:val="single"/>
    </w:rPr>
  </w:style>
  <w:style w:type="paragraph" w:styleId="Lijstalinea">
    <w:name w:val="List Paragraph"/>
    <w:basedOn w:val="Normaal"/>
    <w:uiPriority w:val="34"/>
    <w:qFormat/>
    <w:rsid w:val="006915BF"/>
    <w:pPr>
      <w:ind w:left="720"/>
      <w:contextualSpacing/>
    </w:pPr>
  </w:style>
  <w:style w:type="paragraph" w:styleId="Ballontekst">
    <w:name w:val="Balloon Text"/>
    <w:basedOn w:val="Normaal"/>
    <w:link w:val="BallontekstTeken"/>
    <w:uiPriority w:val="99"/>
    <w:semiHidden/>
    <w:unhideWhenUsed/>
    <w:rsid w:val="00AE5F0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E5F00"/>
    <w:rPr>
      <w:rFonts w:ascii="Tahoma" w:hAnsi="Tahoma" w:cs="Tahoma"/>
      <w:sz w:val="16"/>
      <w:szCs w:val="16"/>
      <w:lang w:val="en-GB"/>
    </w:rPr>
  </w:style>
  <w:style w:type="character" w:styleId="GevolgdeHyperlink">
    <w:name w:val="FollowedHyperlink"/>
    <w:basedOn w:val="Standaardalinea-lettertype"/>
    <w:uiPriority w:val="99"/>
    <w:semiHidden/>
    <w:unhideWhenUsed/>
    <w:rsid w:val="00516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ecentre.nl/people_and_the_sea_7/callforpaper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mareconference-gpio@uva.nl" TargetMode="External"/><Relationship Id="rId8" Type="http://schemas.openxmlformats.org/officeDocument/2006/relationships/hyperlink" Target="mailto:mareconference-gpio@uva.nl" TargetMode="External"/><Relationship Id="rId9" Type="http://schemas.openxmlformats.org/officeDocument/2006/relationships/hyperlink" Target="mailto:mareconference-gpio@uva.nl" TargetMode="External"/><Relationship Id="rId10" Type="http://schemas.openxmlformats.org/officeDocument/2006/relationships/hyperlink" Target="http://www.marecentr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7874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Anoniem</dc:creator>
  <cp:keywords/>
  <dc:description/>
  <cp:lastModifiedBy>Silke Hoppe</cp:lastModifiedBy>
  <cp:revision>6</cp:revision>
  <cp:lastPrinted>2012-12-05T18:38:00Z</cp:lastPrinted>
  <dcterms:created xsi:type="dcterms:W3CDTF">2012-12-05T18:38:00Z</dcterms:created>
  <dcterms:modified xsi:type="dcterms:W3CDTF">2012-12-06T10:52:00Z</dcterms:modified>
</cp:coreProperties>
</file>