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4DF64" w14:textId="77777777" w:rsidR="00A039A4" w:rsidRDefault="00A039A4">
      <w:pPr>
        <w:pStyle w:val="Default"/>
        <w:spacing w:after="200"/>
        <w:jc w:val="center"/>
        <w:rPr>
          <w:b/>
          <w:bCs/>
          <w:color w:val="365F91"/>
          <w:sz w:val="36"/>
          <w:szCs w:val="36"/>
          <w:lang w:val="en-US"/>
        </w:rPr>
      </w:pPr>
    </w:p>
    <w:p w14:paraId="5844DF65" w14:textId="77777777" w:rsidR="00A039A4" w:rsidRDefault="006318A4">
      <w:pPr>
        <w:pStyle w:val="Default"/>
        <w:spacing w:after="200"/>
        <w:jc w:val="center"/>
        <w:rPr>
          <w:b/>
          <w:bCs/>
          <w:color w:val="00AEEF"/>
          <w:sz w:val="36"/>
          <w:szCs w:val="36"/>
          <w:lang w:val="en-US"/>
        </w:rPr>
      </w:pPr>
      <w:r>
        <w:rPr>
          <w:b/>
          <w:bCs/>
          <w:color w:val="00AEEF"/>
          <w:sz w:val="36"/>
          <w:szCs w:val="36"/>
          <w:lang w:val="en-US"/>
        </w:rPr>
        <w:t xml:space="preserve">PROTOCOL (B) </w:t>
      </w:r>
    </w:p>
    <w:p w14:paraId="5844DF66" w14:textId="77777777" w:rsidR="00A039A4" w:rsidRDefault="006318A4">
      <w:pPr>
        <w:pStyle w:val="Default"/>
        <w:spacing w:afterLines="100" w:after="240"/>
        <w:ind w:left="-426"/>
        <w:jc w:val="center"/>
        <w:rPr>
          <w:b/>
          <w:bCs/>
          <w:color w:val="EF4037"/>
          <w:sz w:val="28"/>
          <w:szCs w:val="28"/>
          <w:lang w:val="en-US"/>
        </w:rPr>
      </w:pPr>
      <w:r>
        <w:rPr>
          <w:b/>
          <w:bCs/>
          <w:color w:val="EF4037"/>
          <w:sz w:val="28"/>
          <w:szCs w:val="28"/>
          <w:lang w:val="en-US"/>
        </w:rPr>
        <w:t>SAMPLING PROTOCOL FOR EUKARYOTES</w:t>
      </w:r>
    </w:p>
    <w:p w14:paraId="5844DF67" w14:textId="77777777" w:rsidR="00A039A4" w:rsidRDefault="006318A4">
      <w:pPr>
        <w:pStyle w:val="Default"/>
        <w:spacing w:afterLines="100" w:after="240"/>
        <w:ind w:left="-426"/>
        <w:jc w:val="center"/>
        <w:rPr>
          <w:b/>
          <w:bCs/>
          <w:color w:val="00AEEF"/>
          <w:sz w:val="28"/>
          <w:szCs w:val="28"/>
          <w:lang w:val="en-US"/>
        </w:rPr>
      </w:pPr>
      <w:r>
        <w:rPr>
          <w:b/>
          <w:bCs/>
          <w:color w:val="00AEEF"/>
          <w:sz w:val="28"/>
          <w:szCs w:val="28"/>
          <w:lang w:val="en-US"/>
        </w:rPr>
        <w:t>Collecting unicellular Eukaryotes in the size-fraction &gt;0.8 µm</w:t>
      </w:r>
    </w:p>
    <w:p w14:paraId="5844DF68" w14:textId="77777777" w:rsidR="00A039A4" w:rsidRDefault="006318A4">
      <w:pPr>
        <w:pStyle w:val="Default"/>
        <w:spacing w:afterLines="100" w:after="240"/>
        <w:jc w:val="center"/>
        <w:rPr>
          <w:rFonts w:cstheme="minorBidi"/>
          <w:color w:val="auto"/>
          <w:lang w:val="en-US"/>
        </w:rPr>
      </w:pPr>
      <w:r>
        <w:rPr>
          <w:rFonts w:cstheme="minorBidi"/>
          <w:color w:val="auto"/>
          <w:lang w:val="en-US"/>
        </w:rPr>
        <w:t>The Standard Operating Procedure (SOP) for collecting unicellular Eukaryotes is based on protocols used during the Tara Oceans Expedition</w:t>
      </w:r>
    </w:p>
    <w:p w14:paraId="5844DF69" w14:textId="77777777" w:rsidR="00A039A4" w:rsidRDefault="006318A4">
      <w:pPr>
        <w:pStyle w:val="Default"/>
        <w:numPr>
          <w:ilvl w:val="0"/>
          <w:numId w:val="1"/>
        </w:numPr>
        <w:spacing w:afterLines="100" w:after="240"/>
        <w:ind w:left="426" w:hanging="426"/>
        <w:jc w:val="both"/>
        <w:rPr>
          <w:rFonts w:ascii="Cambria" w:hAnsi="Cambria" w:cs="Cambria"/>
          <w:b/>
          <w:bCs/>
          <w:color w:val="00AF50"/>
          <w:u w:val="single"/>
          <w:lang w:val="en-US"/>
        </w:rPr>
      </w:pPr>
      <w:r>
        <w:rPr>
          <w:b/>
          <w:lang w:val="en-US"/>
        </w:rPr>
        <w:t xml:space="preserve">Collect 20-100L of seawater using </w:t>
      </w:r>
      <w:proofErr w:type="spellStart"/>
      <w:r>
        <w:rPr>
          <w:b/>
          <w:lang w:val="en-US"/>
        </w:rPr>
        <w:t>Niskin</w:t>
      </w:r>
      <w:proofErr w:type="spellEnd"/>
      <w:r>
        <w:rPr>
          <w:b/>
          <w:lang w:val="en-US"/>
        </w:rPr>
        <w:t xml:space="preserve"> bottles or 10% acid washed bucket from surface water (0-2m depth).</w:t>
      </w:r>
      <w:r>
        <w:rPr>
          <w:lang w:val="en-US"/>
        </w:rPr>
        <w:t xml:space="preserve"> If possible, for each time zone, take the samples between 10am and 2pm, ideally at local noon. Filtration should start as soon as possible and no later than 2 hours after sampling, making sure to keep seawater in near-ambient conditions. </w:t>
      </w:r>
      <w:r>
        <w:rPr>
          <w:u w:val="single"/>
          <w:lang w:val="en-US"/>
        </w:rPr>
        <w:t xml:space="preserve">Please make sure to gently </w:t>
      </w:r>
      <w:proofErr w:type="spellStart"/>
      <w:r>
        <w:rPr>
          <w:u w:val="single"/>
          <w:lang w:val="en-US"/>
        </w:rPr>
        <w:t>homogenise</w:t>
      </w:r>
      <w:proofErr w:type="spellEnd"/>
      <w:r>
        <w:rPr>
          <w:u w:val="single"/>
          <w:lang w:val="en-US"/>
        </w:rPr>
        <w:t xml:space="preserve"> the sample before filtration.</w:t>
      </w:r>
    </w:p>
    <w:p w14:paraId="5844DF6A" w14:textId="77777777" w:rsidR="00A039A4" w:rsidRDefault="006318A4">
      <w:pPr>
        <w:pStyle w:val="Default"/>
        <w:numPr>
          <w:ilvl w:val="0"/>
          <w:numId w:val="1"/>
        </w:numPr>
        <w:spacing w:afterLines="100" w:after="240"/>
        <w:ind w:left="426" w:hanging="426"/>
        <w:jc w:val="both"/>
        <w:rPr>
          <w:rFonts w:ascii="Cambria" w:hAnsi="Cambria" w:cs="Cambria"/>
          <w:b/>
          <w:bCs/>
          <w:color w:val="00AF50"/>
          <w:lang w:val="en-US"/>
        </w:rPr>
      </w:pPr>
      <w:r>
        <w:rPr>
          <w:b/>
          <w:lang w:val="en-US"/>
        </w:rPr>
        <w:t>Additional depths,</w:t>
      </w:r>
      <w:r>
        <w:rPr>
          <w:lang w:val="en-US"/>
        </w:rPr>
        <w:t xml:space="preserve"> such as a deep chlorophyll maximum, an oxygen minimum zone, or a benthic boundary layer </w:t>
      </w:r>
      <w:r>
        <w:rPr>
          <w:b/>
          <w:lang w:val="en-US"/>
        </w:rPr>
        <w:t>may also be sampled for PROTOCOL B</w:t>
      </w:r>
      <w:r>
        <w:rPr>
          <w:lang w:val="en-US"/>
        </w:rPr>
        <w:t>. However, priority will be given to the analysis of surface s</w:t>
      </w:r>
      <w:r>
        <w:rPr>
          <w:b/>
          <w:lang w:val="en-US"/>
        </w:rPr>
        <w:t>a</w:t>
      </w:r>
      <w:r>
        <w:rPr>
          <w:lang w:val="en-US"/>
        </w:rPr>
        <w:t>mples.</w:t>
      </w:r>
    </w:p>
    <w:p w14:paraId="5844DF6B" w14:textId="77777777" w:rsidR="00A039A4" w:rsidRDefault="006318A4">
      <w:pPr>
        <w:pStyle w:val="Default"/>
        <w:numPr>
          <w:ilvl w:val="0"/>
          <w:numId w:val="1"/>
        </w:numPr>
        <w:spacing w:afterLines="100" w:after="240"/>
        <w:ind w:left="426" w:hanging="426"/>
        <w:jc w:val="both"/>
        <w:rPr>
          <w:rFonts w:ascii="Cambria" w:hAnsi="Cambria" w:cs="Cambria"/>
          <w:b/>
          <w:bCs/>
          <w:color w:val="00AF50"/>
          <w:lang w:val="en-US"/>
        </w:rPr>
      </w:pPr>
      <w:r>
        <w:rPr>
          <w:b/>
          <w:lang w:val="en-US"/>
        </w:rPr>
        <w:t xml:space="preserve">Record all OSD </w:t>
      </w:r>
      <w:r>
        <w:rPr>
          <w:b/>
          <w:u w:val="single"/>
          <w:lang w:val="en-US"/>
        </w:rPr>
        <w:t xml:space="preserve">mandatory </w:t>
      </w:r>
      <w:r>
        <w:rPr>
          <w:b/>
          <w:lang w:val="en-US"/>
        </w:rPr>
        <w:t>information about SAMPLING, EVENTS, SAMPLES and ENVIRONMENT</w:t>
      </w:r>
      <w:r>
        <w:rPr>
          <w:lang w:val="en-US"/>
        </w:rPr>
        <w:t xml:space="preserve"> (see Table 2a in the OSD Handbook) </w:t>
      </w:r>
      <w:r>
        <w:rPr>
          <w:b/>
          <w:lang w:val="en-US"/>
        </w:rPr>
        <w:t xml:space="preserve">and handwrite them on OSD </w:t>
      </w:r>
      <w:proofErr w:type="spellStart"/>
      <w:r>
        <w:rPr>
          <w:b/>
          <w:lang w:val="en-US"/>
        </w:rPr>
        <w:t>Logsheets</w:t>
      </w:r>
      <w:proofErr w:type="spellEnd"/>
      <w:r>
        <w:rPr>
          <w:lang w:val="en-US"/>
        </w:rPr>
        <w:t xml:space="preserve">. Please use </w:t>
      </w:r>
      <w:r>
        <w:rPr>
          <w:u w:val="single"/>
          <w:lang w:val="en-US"/>
        </w:rPr>
        <w:t xml:space="preserve">separate </w:t>
      </w:r>
      <w:proofErr w:type="spellStart"/>
      <w:r>
        <w:rPr>
          <w:u w:val="single"/>
          <w:lang w:val="en-US"/>
        </w:rPr>
        <w:t>logsheets</w:t>
      </w:r>
      <w:proofErr w:type="spellEnd"/>
      <w:r>
        <w:rPr>
          <w:u w:val="single"/>
          <w:lang w:val="en-US"/>
        </w:rPr>
        <w:t xml:space="preserve"> </w:t>
      </w:r>
      <w:r>
        <w:rPr>
          <w:lang w:val="en-US"/>
        </w:rPr>
        <w:t xml:space="preserve">for PROTOCOLS  A and B. Each </w:t>
      </w:r>
      <w:proofErr w:type="spellStart"/>
      <w:r>
        <w:rPr>
          <w:lang w:val="en-US"/>
        </w:rPr>
        <w:t>logsheet</w:t>
      </w:r>
      <w:proofErr w:type="spellEnd"/>
      <w:r>
        <w:rPr>
          <w:lang w:val="en-US"/>
        </w:rPr>
        <w:t xml:space="preserve"> can capture information for no more than 6 replicates. </w:t>
      </w:r>
    </w:p>
    <w:p w14:paraId="5844DF6C" w14:textId="77777777" w:rsidR="00A039A4" w:rsidRDefault="006318A4">
      <w:pPr>
        <w:pStyle w:val="Default"/>
        <w:numPr>
          <w:ilvl w:val="0"/>
          <w:numId w:val="1"/>
        </w:numPr>
        <w:ind w:left="426" w:hanging="426"/>
        <w:jc w:val="both"/>
        <w:rPr>
          <w:rFonts w:ascii="Cambria" w:hAnsi="Cambria" w:cs="Cambria"/>
          <w:b/>
          <w:bCs/>
          <w:color w:val="00AF50"/>
          <w:u w:val="single"/>
          <w:lang w:val="en-US"/>
        </w:rPr>
      </w:pPr>
      <w:r>
        <w:rPr>
          <w:b/>
          <w:color w:val="000000" w:themeColor="text1"/>
          <w:sz w:val="28"/>
          <w:szCs w:val="28"/>
          <w:u w:val="single"/>
          <w:lang w:val="en-US"/>
        </w:rPr>
        <w:t>Pre-filtration</w:t>
      </w:r>
      <w:r>
        <w:rPr>
          <w:color w:val="000000" w:themeColor="text1"/>
          <w:sz w:val="28"/>
          <w:szCs w:val="28"/>
          <w:lang w:val="en-US"/>
        </w:rPr>
        <w:t>:</w:t>
      </w:r>
      <w:r>
        <w:rPr>
          <w:color w:val="FF0000"/>
          <w:sz w:val="28"/>
          <w:szCs w:val="28"/>
          <w:u w:val="single"/>
          <w:lang w:val="en-US"/>
        </w:rPr>
        <w:t xml:space="preserve"> </w:t>
      </w:r>
      <w:r>
        <w:rPr>
          <w:color w:val="FF0000"/>
          <w:u w:val="single"/>
          <w:lang w:val="en-US"/>
        </w:rPr>
        <w:t>DO NOT</w:t>
      </w:r>
      <w:r>
        <w:rPr>
          <w:u w:val="single"/>
          <w:lang w:val="en-US"/>
        </w:rPr>
        <w:t xml:space="preserve"> pre-filter seawater. </w:t>
      </w:r>
    </w:p>
    <w:p w14:paraId="5844DF6D" w14:textId="77777777" w:rsidR="00A039A4" w:rsidRDefault="006318A4">
      <w:pPr>
        <w:pStyle w:val="Default"/>
        <w:spacing w:afterLines="100" w:after="240"/>
        <w:ind w:left="426"/>
        <w:jc w:val="both"/>
        <w:rPr>
          <w:rFonts w:ascii="Cambria" w:hAnsi="Cambria" w:cs="Cambria"/>
          <w:b/>
          <w:bCs/>
          <w:color w:val="00AF50"/>
          <w:u w:val="single"/>
          <w:lang w:val="en-US"/>
        </w:rPr>
      </w:pPr>
      <w:r>
        <w:rPr>
          <w:lang w:val="en-US"/>
        </w:rPr>
        <w:t xml:space="preserve">After filtration, occasional large organisms (e.g. copepods) should be carefully picked from the filter membrane and discarded. When there are too many large organisms (e.g. &gt;5), filtration should be done again with a 200 µm pre-filtration. In any case, </w:t>
      </w:r>
      <w:r>
        <w:rPr>
          <w:u w:val="single"/>
          <w:lang w:val="en-US"/>
        </w:rPr>
        <w:t xml:space="preserve">whenever large organisms are picked from the membrane filters, please leave a comment on the OSD </w:t>
      </w:r>
      <w:proofErr w:type="spellStart"/>
      <w:r>
        <w:rPr>
          <w:u w:val="single"/>
          <w:lang w:val="en-US"/>
        </w:rPr>
        <w:t>Logsheet</w:t>
      </w:r>
      <w:proofErr w:type="spellEnd"/>
      <w:r>
        <w:rPr>
          <w:u w:val="single"/>
          <w:lang w:val="en-US"/>
        </w:rPr>
        <w:t>.</w:t>
      </w:r>
    </w:p>
    <w:p w14:paraId="5844DF6E" w14:textId="77777777" w:rsidR="00A039A4" w:rsidRDefault="006318A4">
      <w:pPr>
        <w:pStyle w:val="Default"/>
        <w:numPr>
          <w:ilvl w:val="0"/>
          <w:numId w:val="1"/>
        </w:numPr>
        <w:ind w:left="426" w:hanging="426"/>
        <w:jc w:val="both"/>
        <w:rPr>
          <w:rFonts w:ascii="Cambria" w:hAnsi="Cambria" w:cs="Cambria"/>
          <w:b/>
          <w:bCs/>
          <w:color w:val="00AF50"/>
          <w:lang w:val="en-US"/>
        </w:rPr>
      </w:pPr>
      <w:r>
        <w:rPr>
          <w:b/>
          <w:color w:val="000000" w:themeColor="text1"/>
          <w:sz w:val="28"/>
          <w:szCs w:val="28"/>
          <w:u w:val="single"/>
          <w:lang w:val="en-US"/>
        </w:rPr>
        <w:t xml:space="preserve">Filtration method: </w:t>
      </w:r>
      <w:r>
        <w:rPr>
          <w:lang w:val="en-US"/>
        </w:rPr>
        <w:t xml:space="preserve">Filtration should be done preferentially using a </w:t>
      </w:r>
      <w:r>
        <w:rPr>
          <w:u w:val="single"/>
          <w:lang w:val="en-US"/>
        </w:rPr>
        <w:t>peristaltic pump</w:t>
      </w:r>
      <w:r>
        <w:rPr>
          <w:lang w:val="en-US"/>
        </w:rPr>
        <w:t xml:space="preserve">. </w:t>
      </w:r>
    </w:p>
    <w:p w14:paraId="5844DF6F" w14:textId="77777777" w:rsidR="00A039A4" w:rsidRDefault="006318A4">
      <w:pPr>
        <w:pStyle w:val="Default"/>
        <w:spacing w:afterLines="100" w:after="240"/>
        <w:ind w:left="426"/>
        <w:jc w:val="both"/>
        <w:rPr>
          <w:rFonts w:ascii="Cambria" w:hAnsi="Cambria" w:cs="Cambria"/>
          <w:b/>
          <w:bCs/>
          <w:color w:val="00AF50"/>
          <w:lang w:val="en-US"/>
        </w:rPr>
      </w:pPr>
      <w:r>
        <w:rPr>
          <w:lang w:val="en-US"/>
        </w:rPr>
        <w:t xml:space="preserve">The flow rate will depend on the diameter of the filter. As a rule of thumb, adjust the rate to obtain a regular outflow occupying the full inner diameter of the tubing, i.e. not only dripping. The preferred filter type is a </w:t>
      </w:r>
      <w:r>
        <w:rPr>
          <w:color w:val="C00000"/>
          <w:u w:val="single"/>
          <w:lang w:val="en-US"/>
        </w:rPr>
        <w:t>polycarbonate membrane with a pore size of 0.8 µm</w:t>
      </w:r>
      <w:r>
        <w:rPr>
          <w:lang w:val="en-US"/>
        </w:rPr>
        <w:t>. The diameter of the membrane (e.g. 47 mm, 90 mm or 142 mm) is up to each OSD Site and should be selected based on the amount of material in the water and the intended filtration volume per filter, i.e. based on previous experience. (</w:t>
      </w:r>
      <w:r>
        <w:rPr>
          <w:u w:val="single"/>
          <w:lang w:val="en-US"/>
        </w:rPr>
        <w:t>Alternatively,</w:t>
      </w:r>
      <w:r>
        <w:rPr>
          <w:lang w:val="en-US"/>
        </w:rPr>
        <w:t xml:space="preserve"> when the preferred filter type is not available, we recommend using different pore size </w:t>
      </w:r>
      <w:r>
        <w:rPr>
          <w:u w:val="single"/>
          <w:lang w:val="en-US"/>
        </w:rPr>
        <w:t xml:space="preserve">polycarbonate membranes or </w:t>
      </w:r>
      <w:proofErr w:type="spellStart"/>
      <w:r>
        <w:rPr>
          <w:u w:val="single"/>
          <w:lang w:val="en-US"/>
        </w:rPr>
        <w:t>Sterivex</w:t>
      </w:r>
      <w:proofErr w:type="spellEnd"/>
      <w:r>
        <w:rPr>
          <w:u w:val="single"/>
          <w:lang w:val="en-US"/>
        </w:rPr>
        <w:t xml:space="preserve"> filters</w:t>
      </w:r>
      <w:r>
        <w:rPr>
          <w:lang w:val="en-US"/>
        </w:rPr>
        <w:t xml:space="preserve">, within the range </w:t>
      </w:r>
      <w:r>
        <w:rPr>
          <w:u w:val="single"/>
          <w:lang w:val="en-US"/>
        </w:rPr>
        <w:t>0.2-1.2 µm</w:t>
      </w:r>
      <w:r>
        <w:rPr>
          <w:lang w:val="en-US"/>
        </w:rPr>
        <w:t>.)</w:t>
      </w:r>
    </w:p>
    <w:p w14:paraId="5844DF70" w14:textId="77777777" w:rsidR="00A039A4" w:rsidRDefault="006318A4">
      <w:pPr>
        <w:pStyle w:val="Default"/>
        <w:numPr>
          <w:ilvl w:val="0"/>
          <w:numId w:val="1"/>
        </w:numPr>
        <w:ind w:left="426" w:hanging="426"/>
        <w:jc w:val="both"/>
        <w:rPr>
          <w:rFonts w:ascii="Cambria" w:hAnsi="Cambria" w:cs="Cambria"/>
          <w:b/>
          <w:bCs/>
          <w:color w:val="00AF50"/>
          <w:lang w:val="en-US"/>
        </w:rPr>
      </w:pPr>
      <w:r>
        <w:rPr>
          <w:b/>
          <w:color w:val="000000" w:themeColor="text1"/>
          <w:sz w:val="28"/>
          <w:szCs w:val="28"/>
          <w:u w:val="single"/>
          <w:lang w:val="en-US"/>
        </w:rPr>
        <w:t xml:space="preserve">Filtration volume per replicate: </w:t>
      </w:r>
      <w:r>
        <w:rPr>
          <w:lang w:val="en-US"/>
        </w:rPr>
        <w:t xml:space="preserve">The filtration volume per replicate will vary, depending (a) on the diameter of the membrane filter (e.g. 47 mm, 90 mm or 142 mm) and  </w:t>
      </w:r>
    </w:p>
    <w:p w14:paraId="5844DF71" w14:textId="77777777" w:rsidR="00A039A4" w:rsidRDefault="00A039A4">
      <w:pPr>
        <w:pStyle w:val="Default"/>
        <w:jc w:val="both"/>
        <w:rPr>
          <w:rFonts w:ascii="Cambria" w:hAnsi="Cambria" w:cs="Cambria"/>
          <w:b/>
          <w:bCs/>
          <w:color w:val="00AF50"/>
          <w:lang w:val="en-US"/>
        </w:rPr>
      </w:pPr>
    </w:p>
    <w:p w14:paraId="5844DF72" w14:textId="77777777" w:rsidR="00A039A4" w:rsidRDefault="006318A4">
      <w:pPr>
        <w:pStyle w:val="Default"/>
        <w:ind w:left="425"/>
        <w:jc w:val="both"/>
        <w:rPr>
          <w:lang w:val="en-US"/>
        </w:rPr>
      </w:pPr>
      <w:r>
        <w:rPr>
          <w:lang w:val="en-US"/>
        </w:rPr>
        <w:t xml:space="preserve">(b) on the amount of material in the water (typically ranging from 5 L to 50 L). </w:t>
      </w:r>
    </w:p>
    <w:p w14:paraId="5844DF73" w14:textId="77777777" w:rsidR="00A039A4" w:rsidRDefault="00A039A4">
      <w:pPr>
        <w:pStyle w:val="Default"/>
        <w:ind w:left="425"/>
        <w:jc w:val="both"/>
        <w:rPr>
          <w:lang w:val="en-US"/>
        </w:rPr>
      </w:pPr>
    </w:p>
    <w:p w14:paraId="5844DF75" w14:textId="77777777" w:rsidR="00A039A4" w:rsidRDefault="006318A4">
      <w:pPr>
        <w:pStyle w:val="Default"/>
        <w:spacing w:afterLines="100" w:after="240"/>
        <w:ind w:left="426"/>
        <w:jc w:val="both"/>
        <w:rPr>
          <w:lang w:val="en-US"/>
        </w:rPr>
      </w:pPr>
      <w:r>
        <w:rPr>
          <w:u w:val="single"/>
          <w:lang w:val="en-US"/>
        </w:rPr>
        <w:t xml:space="preserve">As an indication, that enough material is collected, filter membranes should be </w:t>
      </w:r>
      <w:proofErr w:type="spellStart"/>
      <w:r>
        <w:rPr>
          <w:u w:val="single"/>
          <w:lang w:val="en-US"/>
        </w:rPr>
        <w:t>coloured</w:t>
      </w:r>
      <w:proofErr w:type="spellEnd"/>
      <w:r>
        <w:rPr>
          <w:lang w:val="en-US"/>
        </w:rPr>
        <w:t>.</w:t>
      </w:r>
    </w:p>
    <w:p w14:paraId="484E1D9E" w14:textId="77777777" w:rsidR="00F81FE2" w:rsidRPr="00F81FE2" w:rsidRDefault="00F81FE2" w:rsidP="00F81FE2">
      <w:pPr>
        <w:pStyle w:val="Default"/>
        <w:ind w:left="426"/>
        <w:jc w:val="both"/>
        <w:rPr>
          <w:lang w:val="en-US"/>
        </w:rPr>
      </w:pPr>
    </w:p>
    <w:p w14:paraId="5844DF76" w14:textId="085BE433" w:rsidR="00A039A4" w:rsidRDefault="006318A4">
      <w:pPr>
        <w:pStyle w:val="Default"/>
        <w:numPr>
          <w:ilvl w:val="0"/>
          <w:numId w:val="1"/>
        </w:numPr>
        <w:ind w:left="426" w:hanging="426"/>
        <w:jc w:val="both"/>
        <w:rPr>
          <w:lang w:val="en-US"/>
        </w:rPr>
      </w:pPr>
      <w:r>
        <w:rPr>
          <w:b/>
          <w:color w:val="000000" w:themeColor="text1"/>
          <w:sz w:val="28"/>
          <w:szCs w:val="28"/>
          <w:u w:val="single"/>
          <w:lang w:val="en-US"/>
        </w:rPr>
        <w:t>Required number of replicates</w:t>
      </w:r>
      <w:r>
        <w:rPr>
          <w:b/>
          <w:color w:val="000000" w:themeColor="text1"/>
          <w:sz w:val="28"/>
          <w:szCs w:val="28"/>
          <w:lang w:val="en-US"/>
        </w:rPr>
        <w:t>:</w:t>
      </w:r>
      <w:r>
        <w:rPr>
          <w:color w:val="000000" w:themeColor="text1"/>
          <w:sz w:val="28"/>
          <w:szCs w:val="28"/>
          <w:lang w:val="en-US"/>
        </w:rPr>
        <w:t xml:space="preserve"> </w:t>
      </w:r>
      <w:r>
        <w:rPr>
          <w:lang w:val="en-US"/>
        </w:rPr>
        <w:t xml:space="preserve">Filter a minimum of two (2) and up to six (6) replicates per sampling depth. The number of replicates will vary, depending  </w:t>
      </w:r>
    </w:p>
    <w:p w14:paraId="5844DF77" w14:textId="77777777" w:rsidR="00A039A4" w:rsidRDefault="006318A4">
      <w:pPr>
        <w:pStyle w:val="Default"/>
        <w:ind w:left="425"/>
        <w:jc w:val="both"/>
        <w:rPr>
          <w:lang w:val="en-US"/>
        </w:rPr>
      </w:pPr>
      <w:r>
        <w:rPr>
          <w:lang w:val="en-US"/>
        </w:rPr>
        <w:t xml:space="preserve">(a) on the diameter of the membrane filter (e.g. 47 mm, 90 mm or 142 mm) and </w:t>
      </w:r>
    </w:p>
    <w:p w14:paraId="5844DF78" w14:textId="77777777" w:rsidR="00A039A4" w:rsidRDefault="006318A4">
      <w:pPr>
        <w:pStyle w:val="Default"/>
        <w:spacing w:afterLines="50" w:after="120"/>
        <w:ind w:left="425"/>
        <w:jc w:val="both"/>
        <w:rPr>
          <w:lang w:val="en-US"/>
        </w:rPr>
      </w:pPr>
      <w:r>
        <w:rPr>
          <w:lang w:val="en-US"/>
        </w:rPr>
        <w:t xml:space="preserve">(b) on the amount of material in the water. </w:t>
      </w:r>
    </w:p>
    <w:p w14:paraId="5844DF79" w14:textId="77777777" w:rsidR="00A039A4" w:rsidRDefault="006318A4">
      <w:pPr>
        <w:pStyle w:val="Default"/>
        <w:spacing w:afterLines="100" w:after="240"/>
        <w:ind w:left="426"/>
        <w:jc w:val="both"/>
        <w:rPr>
          <w:rFonts w:ascii="Cambria" w:hAnsi="Cambria" w:cs="Cambria"/>
          <w:b/>
          <w:bCs/>
          <w:color w:val="00AF50"/>
          <w:u w:val="single"/>
          <w:lang w:val="en-US"/>
        </w:rPr>
      </w:pPr>
      <w:r>
        <w:rPr>
          <w:lang w:val="en-US"/>
        </w:rPr>
        <w:t xml:space="preserve">Membranes should be replaced as soon as filtration appears to clog, thus adding replicates as you proceed with the filtration. You may filter for example 4x5 L, 2x10 L, 5x10 L, 5x20 L or 2x50 L. </w:t>
      </w:r>
      <w:r>
        <w:rPr>
          <w:u w:val="single"/>
          <w:lang w:val="en-US"/>
        </w:rPr>
        <w:t>Priority is given to extracting enough material for sequencing, so having more than 2 replicates increases the chances of bio-arching your sample.</w:t>
      </w:r>
    </w:p>
    <w:p w14:paraId="5844DF7A" w14:textId="77777777" w:rsidR="00A039A4" w:rsidRDefault="006318A4">
      <w:pPr>
        <w:pStyle w:val="Default"/>
        <w:numPr>
          <w:ilvl w:val="0"/>
          <w:numId w:val="1"/>
        </w:numPr>
        <w:ind w:left="426" w:hanging="426"/>
        <w:jc w:val="both"/>
        <w:rPr>
          <w:lang w:val="en-US"/>
        </w:rPr>
      </w:pPr>
      <w:r>
        <w:rPr>
          <w:b/>
          <w:sz w:val="28"/>
          <w:szCs w:val="28"/>
          <w:u w:val="single"/>
          <w:lang w:val="en-US"/>
        </w:rPr>
        <w:t>Required filtration time per replicate:</w:t>
      </w:r>
      <w:r>
        <w:rPr>
          <w:b/>
          <w:sz w:val="28"/>
          <w:szCs w:val="28"/>
          <w:lang w:val="en-US"/>
        </w:rPr>
        <w:t xml:space="preserve"> </w:t>
      </w:r>
      <w:r>
        <w:rPr>
          <w:lang w:val="en-US"/>
        </w:rPr>
        <w:t xml:space="preserve">The maximum filtration time per replicate should be 60 minutes. Membranes should be replaced as soon as filtration appears to clog. </w:t>
      </w:r>
    </w:p>
    <w:p w14:paraId="5844DF7B" w14:textId="77777777" w:rsidR="00A039A4" w:rsidRDefault="006318A4">
      <w:pPr>
        <w:pStyle w:val="Default"/>
        <w:ind w:left="425"/>
        <w:jc w:val="both"/>
        <w:rPr>
          <w:lang w:val="en-US"/>
        </w:rPr>
      </w:pPr>
      <w:r>
        <w:rPr>
          <w:lang w:val="en-US"/>
        </w:rPr>
        <w:t xml:space="preserve">As an indication that enough material was collected, filter membranes should be </w:t>
      </w:r>
      <w:proofErr w:type="spellStart"/>
      <w:r>
        <w:rPr>
          <w:lang w:val="en-US"/>
        </w:rPr>
        <w:t>coloured</w:t>
      </w:r>
      <w:proofErr w:type="spellEnd"/>
      <w:r>
        <w:rPr>
          <w:lang w:val="en-US"/>
        </w:rPr>
        <w:t xml:space="preserve">. </w:t>
      </w:r>
    </w:p>
    <w:p w14:paraId="5844DF7C" w14:textId="77777777" w:rsidR="00A039A4" w:rsidRDefault="00A039A4">
      <w:pPr>
        <w:pStyle w:val="Default"/>
        <w:ind w:left="425"/>
        <w:jc w:val="both"/>
        <w:rPr>
          <w:lang w:val="en-US"/>
        </w:rPr>
      </w:pPr>
    </w:p>
    <w:p w14:paraId="5844DF7D" w14:textId="77777777" w:rsidR="00A039A4" w:rsidRDefault="006318A4">
      <w:pPr>
        <w:pStyle w:val="Default"/>
        <w:spacing w:afterLines="100" w:after="240"/>
        <w:ind w:left="426"/>
        <w:jc w:val="both"/>
        <w:rPr>
          <w:rFonts w:ascii="Cambria" w:hAnsi="Cambria" w:cs="Cambria"/>
          <w:b/>
          <w:bCs/>
          <w:color w:val="00AF50"/>
          <w:lang w:val="en-US"/>
        </w:rPr>
      </w:pPr>
      <w:r>
        <w:rPr>
          <w:u w:val="single"/>
          <w:lang w:val="en-US"/>
        </w:rPr>
        <w:t xml:space="preserve">The </w:t>
      </w:r>
      <w:proofErr w:type="spellStart"/>
      <w:r>
        <w:rPr>
          <w:u w:val="single"/>
          <w:lang w:val="en-US"/>
        </w:rPr>
        <w:t>SAMPLE_Filtration_time</w:t>
      </w:r>
      <w:proofErr w:type="spellEnd"/>
      <w:r>
        <w:rPr>
          <w:u w:val="single"/>
          <w:lang w:val="en-US"/>
        </w:rPr>
        <w:t xml:space="preserve">_(min) must be recorded for each replicate on the OSD </w:t>
      </w:r>
      <w:proofErr w:type="spellStart"/>
      <w:r>
        <w:rPr>
          <w:u w:val="single"/>
          <w:lang w:val="en-US"/>
        </w:rPr>
        <w:t>Logsheet</w:t>
      </w:r>
      <w:proofErr w:type="spellEnd"/>
      <w:r>
        <w:rPr>
          <w:u w:val="single"/>
          <w:lang w:val="en-US"/>
        </w:rPr>
        <w:t>.</w:t>
      </w:r>
    </w:p>
    <w:p w14:paraId="5844DF7E" w14:textId="77777777" w:rsidR="00A039A4" w:rsidRDefault="006318A4">
      <w:pPr>
        <w:pStyle w:val="Default"/>
        <w:numPr>
          <w:ilvl w:val="0"/>
          <w:numId w:val="1"/>
        </w:numPr>
        <w:ind w:left="426" w:hanging="426"/>
        <w:jc w:val="both"/>
        <w:rPr>
          <w:rFonts w:ascii="Cambria" w:hAnsi="Cambria" w:cs="Cambria"/>
          <w:b/>
          <w:bCs/>
          <w:color w:val="00AF50"/>
          <w:lang w:val="en-US"/>
        </w:rPr>
      </w:pPr>
      <w:r>
        <w:rPr>
          <w:b/>
          <w:sz w:val="28"/>
          <w:szCs w:val="28"/>
          <w:u w:val="single"/>
          <w:lang w:val="en-US"/>
        </w:rPr>
        <w:t>Required storage:</w:t>
      </w:r>
      <w:r>
        <w:rPr>
          <w:b/>
          <w:sz w:val="28"/>
          <w:szCs w:val="28"/>
          <w:lang w:val="en-US"/>
        </w:rPr>
        <w:t xml:space="preserve"> </w:t>
      </w:r>
      <w:r>
        <w:rPr>
          <w:lang w:val="en-US"/>
        </w:rPr>
        <w:t xml:space="preserve">Place each filter in a separate sample container. (e.g. 5-50 mL </w:t>
      </w:r>
      <w:r>
        <w:rPr>
          <w:u w:val="single"/>
          <w:lang w:val="en-US"/>
        </w:rPr>
        <w:t>cryotubes</w:t>
      </w:r>
      <w:r>
        <w:rPr>
          <w:lang w:val="en-US"/>
        </w:rPr>
        <w:t xml:space="preserve">) and store them immediately in liquid nitrogen or in a -80°C freezer. </w:t>
      </w:r>
    </w:p>
    <w:p w14:paraId="5844DF7F" w14:textId="77777777" w:rsidR="00A039A4" w:rsidRDefault="006318A4">
      <w:pPr>
        <w:pStyle w:val="Default"/>
        <w:spacing w:afterLines="100" w:after="240"/>
        <w:ind w:left="426"/>
        <w:jc w:val="both"/>
        <w:rPr>
          <w:lang w:val="en-US"/>
        </w:rPr>
      </w:pPr>
      <w:r>
        <w:rPr>
          <w:lang w:val="en-US"/>
        </w:rPr>
        <w:t xml:space="preserve">(A </w:t>
      </w:r>
      <w:r>
        <w:rPr>
          <w:u w:val="single"/>
          <w:lang w:val="en-US"/>
        </w:rPr>
        <w:t>-20°C freezer</w:t>
      </w:r>
      <w:r>
        <w:rPr>
          <w:lang w:val="en-US"/>
        </w:rPr>
        <w:t xml:space="preserve"> can be used for </w:t>
      </w:r>
      <w:r>
        <w:rPr>
          <w:u w:val="single"/>
          <w:lang w:val="en-US"/>
        </w:rPr>
        <w:t>temporary storage,</w:t>
      </w:r>
      <w:r>
        <w:rPr>
          <w:lang w:val="en-US"/>
        </w:rPr>
        <w:t xml:space="preserve"> while filtering several replicates.)</w:t>
      </w:r>
    </w:p>
    <w:p w14:paraId="5844DF80" w14:textId="77777777" w:rsidR="00A039A4" w:rsidRDefault="006318A4">
      <w:pPr>
        <w:pStyle w:val="Default"/>
        <w:numPr>
          <w:ilvl w:val="0"/>
          <w:numId w:val="1"/>
        </w:numPr>
        <w:spacing w:afterLines="100" w:after="240"/>
        <w:ind w:left="426" w:hanging="426"/>
        <w:rPr>
          <w:rFonts w:asciiTheme="minorHAnsi" w:hAnsiTheme="minorHAnsi" w:cstheme="minorHAnsi"/>
          <w:b/>
          <w:bCs/>
          <w:lang w:val="en-US"/>
        </w:rPr>
      </w:pPr>
      <w:r>
        <w:rPr>
          <w:noProof/>
        </w:rPr>
        <mc:AlternateContent>
          <mc:Choice Requires="wps">
            <w:drawing>
              <wp:anchor distT="0" distB="0" distL="114300" distR="114300" simplePos="0" relativeHeight="251660288" behindDoc="1" locked="0" layoutInCell="1" allowOverlap="1" wp14:anchorId="5844DFC9" wp14:editId="5844DFCA">
                <wp:simplePos x="0" y="0"/>
                <wp:positionH relativeFrom="column">
                  <wp:posOffset>-85090</wp:posOffset>
                </wp:positionH>
                <wp:positionV relativeFrom="paragraph">
                  <wp:posOffset>241300</wp:posOffset>
                </wp:positionV>
                <wp:extent cx="6299835" cy="882015"/>
                <wp:effectExtent l="9525" t="9525" r="15240" b="22860"/>
                <wp:wrapNone/>
                <wp:docPr id="5" name="AutoShape 3"/>
                <wp:cNvGraphicFramePr/>
                <a:graphic xmlns:a="http://schemas.openxmlformats.org/drawingml/2006/main">
                  <a:graphicData uri="http://schemas.microsoft.com/office/word/2010/wordprocessingShape">
                    <wps:wsp>
                      <wps:cNvSpPr/>
                      <wps:spPr>
                        <a:xfrm>
                          <a:off x="0" y="0"/>
                          <a:ext cx="6299835" cy="882015"/>
                        </a:xfrm>
                        <a:prstGeom prst="roundRect">
                          <a:avLst>
                            <a:gd name="adj" fmla="val 16667"/>
                          </a:avLst>
                        </a:prstGeom>
                        <a:noFill/>
                        <a:ln w="19050" cap="flat" cmpd="sng">
                          <a:solidFill>
                            <a:srgbClr val="808080"/>
                          </a:solidFill>
                          <a:prstDash val="solid"/>
                          <a:headEnd type="none" w="med" len="med"/>
                          <a:tailEnd type="none" w="med" len="med"/>
                        </a:ln>
                      </wps:spPr>
                      <wps:bodyPr vert="horz" anchor="t" upright="1"/>
                    </wps:wsp>
                  </a:graphicData>
                </a:graphic>
              </wp:anchor>
            </w:drawing>
          </mc:Choice>
          <mc:Fallback>
            <w:pict>
              <v:roundrect w14:anchorId="58A369EB" id="AutoShape 3" o:spid="_x0000_s1026" style="position:absolute;margin-left:-6.7pt;margin-top:19pt;width:496.05pt;height:69.45pt;z-index:-2516561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" filled="f" strokecolor="gray" strokeweight="1.5pt"/>
            </w:pict>
          </mc:Fallback>
        </mc:AlternateContent>
      </w:r>
      <w:r>
        <w:rPr>
          <w:rFonts w:asciiTheme="minorHAnsi" w:hAnsiTheme="minorHAnsi" w:cstheme="minorHAnsi"/>
          <w:b/>
          <w:i/>
          <w:lang w:val="en-US"/>
        </w:rPr>
        <w:t>Label your filters</w:t>
      </w:r>
      <w:r>
        <w:rPr>
          <w:rFonts w:asciiTheme="minorHAnsi" w:hAnsiTheme="minorHAnsi" w:cstheme="minorHAnsi"/>
          <w:lang w:val="en-US"/>
        </w:rPr>
        <w:t xml:space="preserve"> according to the following type:</w:t>
      </w:r>
    </w:p>
    <w:p w14:paraId="5844DF81" w14:textId="77777777" w:rsidR="00A039A4" w:rsidRDefault="006318A4">
      <w:pPr>
        <w:pStyle w:val="Default"/>
        <w:spacing w:afterLines="100" w:after="240"/>
        <w:jc w:val="center"/>
        <w:rPr>
          <w:rFonts w:asciiTheme="minorHAnsi" w:hAnsiTheme="minorHAnsi" w:cstheme="minorHAnsi"/>
          <w:b/>
          <w:bCs/>
          <w:sz w:val="28"/>
          <w:szCs w:val="28"/>
          <w:lang w:val="en-US"/>
        </w:rPr>
      </w:pPr>
      <w:r>
        <w:rPr>
          <w:rFonts w:asciiTheme="minorHAnsi" w:hAnsiTheme="minorHAnsi" w:cstheme="minorHAnsi"/>
          <w:b/>
          <w:sz w:val="28"/>
          <w:szCs w:val="28"/>
          <w:lang w:val="en-US"/>
        </w:rPr>
        <w:t>&lt;OSD-ID&gt;_&lt;Month&gt;_&lt;Year&gt;_&lt;SiteName&gt;_&lt;ProtocolLabel&gt;_&lt;SampleNo&gt;_&lt;Depth&gt;</w:t>
      </w:r>
    </w:p>
    <w:p w14:paraId="5844DF82" w14:textId="77777777" w:rsidR="00A039A4" w:rsidRDefault="006318A4">
      <w:pPr>
        <w:pStyle w:val="Default"/>
        <w:spacing w:afterLines="100" w:after="240"/>
        <w:jc w:val="center"/>
        <w:rPr>
          <w:rFonts w:asciiTheme="minorHAnsi" w:hAnsiTheme="minorHAnsi" w:cstheme="minorHAnsi"/>
          <w:b/>
          <w:bCs/>
          <w:color w:val="00AEEF"/>
          <w:sz w:val="40"/>
          <w:szCs w:val="40"/>
          <w:lang w:val="en-US"/>
        </w:rPr>
      </w:pPr>
      <w:proofErr w:type="spellStart"/>
      <w:r>
        <w:rPr>
          <w:rFonts w:asciiTheme="minorHAnsi" w:hAnsiTheme="minorHAnsi" w:cstheme="minorHAnsi"/>
          <w:color w:val="auto"/>
          <w:lang w:val="en-US"/>
        </w:rPr>
        <w:t>e.g</w:t>
      </w:r>
      <w:proofErr w:type="spellEnd"/>
      <w:r>
        <w:rPr>
          <w:rFonts w:asciiTheme="minorHAnsi" w:hAnsiTheme="minorHAnsi" w:cstheme="minorHAnsi"/>
          <w:color w:val="auto"/>
          <w:lang w:val="en-US"/>
        </w:rPr>
        <w:t xml:space="preserve"> .</w:t>
      </w:r>
      <w:r>
        <w:rPr>
          <w:rFonts w:asciiTheme="minorHAnsi" w:hAnsiTheme="minorHAnsi" w:cstheme="minorHAnsi"/>
          <w:b/>
          <w:bCs/>
          <w:color w:val="00AEEF"/>
          <w:sz w:val="40"/>
          <w:szCs w:val="40"/>
          <w:lang w:val="en-US"/>
        </w:rPr>
        <w:t>OSD3_06_16_Helgoland_NE08_1_1m</w:t>
      </w:r>
    </w:p>
    <w:p w14:paraId="5844DF83" w14:textId="77777777" w:rsidR="00A039A4" w:rsidRDefault="00A039A4">
      <w:pPr>
        <w:pStyle w:val="Default"/>
        <w:jc w:val="both"/>
        <w:rPr>
          <w:rFonts w:asciiTheme="minorHAnsi" w:hAnsiTheme="minorHAnsi" w:cstheme="minorHAnsi"/>
          <w:lang w:val="en-US"/>
        </w:rPr>
      </w:pPr>
    </w:p>
    <w:p w14:paraId="5844DF84" w14:textId="77777777" w:rsidR="00A039A4" w:rsidRDefault="006318A4">
      <w:pPr>
        <w:pStyle w:val="Default"/>
        <w:numPr>
          <w:ilvl w:val="0"/>
          <w:numId w:val="1"/>
        </w:numPr>
        <w:ind w:left="426" w:hanging="426"/>
        <w:rPr>
          <w:rFonts w:asciiTheme="minorHAnsi" w:hAnsiTheme="minorHAnsi" w:cstheme="minorHAnsi"/>
          <w:lang w:val="en-US"/>
        </w:rPr>
      </w:pPr>
      <w:r>
        <w:rPr>
          <w:rFonts w:asciiTheme="minorHAnsi" w:hAnsiTheme="minorHAnsi" w:cstheme="minorHAnsi"/>
          <w:lang w:val="en-US"/>
        </w:rPr>
        <w:t xml:space="preserve">Place your filters in </w:t>
      </w:r>
      <w:r>
        <w:rPr>
          <w:rFonts w:asciiTheme="minorHAnsi" w:hAnsiTheme="minorHAnsi" w:cstheme="minorHAnsi"/>
          <w:b/>
          <w:i/>
          <w:lang w:val="en-US"/>
        </w:rPr>
        <w:t>dry-ice</w:t>
      </w:r>
      <w:r>
        <w:rPr>
          <w:rFonts w:asciiTheme="minorHAnsi" w:hAnsiTheme="minorHAnsi" w:cstheme="minorHAnsi"/>
          <w:lang w:val="en-US"/>
        </w:rPr>
        <w:t xml:space="preserve"> for shipping to HCMR (Greece), at  the following address:</w:t>
      </w:r>
    </w:p>
    <w:p w14:paraId="5844DF85" w14:textId="77777777" w:rsidR="00A039A4" w:rsidRDefault="00A039A4">
      <w:pPr>
        <w:pStyle w:val="Default"/>
        <w:rPr>
          <w:rFonts w:asciiTheme="minorHAnsi" w:hAnsiTheme="minorHAnsi" w:cstheme="minorHAnsi"/>
          <w:lang w:val="en-US"/>
        </w:rPr>
      </w:pPr>
    </w:p>
    <w:p w14:paraId="5844DF86" w14:textId="77777777" w:rsidR="00A039A4" w:rsidRDefault="006318A4">
      <w:pPr>
        <w:pStyle w:val="Default"/>
        <w:spacing w:afterLines="50" w:after="120" w:line="360" w:lineRule="auto"/>
        <w:ind w:left="142"/>
        <w:jc w:val="center"/>
        <w:rPr>
          <w:rFonts w:asciiTheme="minorHAnsi" w:hAnsiTheme="minorHAnsi" w:cstheme="minorHAnsi"/>
          <w:b/>
          <w:color w:val="00AEEF"/>
          <w:spacing w:val="57"/>
          <w:sz w:val="28"/>
          <w:szCs w:val="28"/>
          <w:u w:val="single"/>
          <w:lang w:val="en-US"/>
        </w:rPr>
      </w:pPr>
      <w:r>
        <w:rPr>
          <w:noProof/>
        </w:rPr>
        <mc:AlternateContent>
          <mc:Choice Requires="wps">
            <w:drawing>
              <wp:anchor distT="0" distB="0" distL="114300" distR="114300" simplePos="0" relativeHeight="251662336" behindDoc="1" locked="0" layoutInCell="1" allowOverlap="1" wp14:anchorId="5844DFCB" wp14:editId="5844DFCC">
                <wp:simplePos x="0" y="0"/>
                <wp:positionH relativeFrom="column">
                  <wp:posOffset>1003935</wp:posOffset>
                </wp:positionH>
                <wp:positionV relativeFrom="paragraph">
                  <wp:posOffset>278765</wp:posOffset>
                </wp:positionV>
                <wp:extent cx="4751705" cy="1752600"/>
                <wp:effectExtent l="9525" t="9525" r="20320" b="9525"/>
                <wp:wrapNone/>
                <wp:docPr id="3" name="AutoShape 4"/>
                <wp:cNvGraphicFramePr/>
                <a:graphic xmlns:a="http://schemas.openxmlformats.org/drawingml/2006/main">
                  <a:graphicData uri="http://schemas.microsoft.com/office/word/2010/wordprocessingShape">
                    <wps:wsp>
                      <wps:cNvSpPr/>
                      <wps:spPr>
                        <a:xfrm>
                          <a:off x="918845" y="7389495"/>
                          <a:ext cx="4751705" cy="1752600"/>
                        </a:xfrm>
                        <a:prstGeom prst="roundRect">
                          <a:avLst>
                            <a:gd name="adj" fmla="val 16667"/>
                          </a:avLst>
                        </a:prstGeom>
                        <a:solidFill>
                          <a:srgbClr val="FFFFFF"/>
                        </a:solidFill>
                        <a:ln w="19050" cap="flat" cmpd="sng">
                          <a:solidFill>
                            <a:srgbClr val="595959"/>
                          </a:solidFill>
                          <a:prstDash val="solid"/>
                          <a:headEnd type="none" w="med" len="med"/>
                          <a:tailEnd type="none" w="med" len="med"/>
                        </a:ln>
                      </wps:spPr>
                      <wps:bodyPr vert="horz" anchor="t" upright="1"/>
                    </wps:wsp>
                  </a:graphicData>
                </a:graphic>
              </wp:anchor>
            </w:drawing>
          </mc:Choice>
          <mc:Fallback>
            <w:pict>
              <v:roundrect w14:anchorId="5D1793E0" id="AutoShape 4" o:spid="_x0000_s1026" style="position:absolute;margin-left:79.05pt;margin-top:21.95pt;width:374.15pt;height:138pt;z-index:-2516541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" strokecolor="#595959" strokeweight="1.5pt"/>
            </w:pict>
          </mc:Fallback>
        </mc:AlternateContent>
      </w:r>
      <w:r>
        <w:rPr>
          <w:rFonts w:asciiTheme="minorHAnsi" w:hAnsiTheme="minorHAnsi" w:cstheme="minorHAnsi"/>
          <w:b/>
          <w:color w:val="00AEEF"/>
          <w:spacing w:val="57"/>
          <w:sz w:val="28"/>
          <w:szCs w:val="28"/>
          <w:u w:val="single"/>
          <w:lang w:val="en-US"/>
        </w:rPr>
        <w:t>SHIPPING ADDRESS</w:t>
      </w:r>
    </w:p>
    <w:p w14:paraId="5844DF87" w14:textId="77777777" w:rsidR="00A039A4" w:rsidRDefault="006318A4">
      <w:pPr>
        <w:pStyle w:val="Default"/>
        <w:spacing w:line="276" w:lineRule="auto"/>
        <w:ind w:left="142"/>
        <w:jc w:val="center"/>
        <w:rPr>
          <w:b/>
          <w:iCs/>
          <w:sz w:val="28"/>
          <w:szCs w:val="28"/>
          <w:lang w:val="en-US"/>
        </w:rPr>
      </w:pPr>
      <w:r>
        <w:rPr>
          <w:b/>
          <w:iCs/>
          <w:sz w:val="28"/>
          <w:szCs w:val="28"/>
          <w:lang w:val="en-US"/>
        </w:rPr>
        <w:t>Melanthia Stavroulaki</w:t>
      </w:r>
    </w:p>
    <w:p w14:paraId="5844DF88" w14:textId="77777777" w:rsidR="00A039A4" w:rsidRDefault="006318A4">
      <w:pPr>
        <w:pStyle w:val="Default"/>
        <w:spacing w:line="276" w:lineRule="auto"/>
        <w:ind w:left="142"/>
        <w:jc w:val="center"/>
        <w:rPr>
          <w:b/>
          <w:iCs/>
          <w:sz w:val="28"/>
          <w:szCs w:val="28"/>
          <w:lang w:val="en-US"/>
        </w:rPr>
      </w:pPr>
      <w:r>
        <w:rPr>
          <w:b/>
          <w:iCs/>
          <w:sz w:val="28"/>
          <w:szCs w:val="28"/>
          <w:lang w:val="en-US"/>
        </w:rPr>
        <w:t>Institute of Marine Biology, Biotechnology and Aquaculture</w:t>
      </w:r>
    </w:p>
    <w:p w14:paraId="5844DF89" w14:textId="77777777" w:rsidR="00A039A4" w:rsidRDefault="006318A4">
      <w:pPr>
        <w:pStyle w:val="Default"/>
        <w:spacing w:line="276" w:lineRule="auto"/>
        <w:ind w:left="426"/>
        <w:jc w:val="center"/>
        <w:rPr>
          <w:b/>
          <w:iCs/>
          <w:sz w:val="28"/>
          <w:szCs w:val="28"/>
          <w:lang w:val="en-US"/>
        </w:rPr>
      </w:pPr>
      <w:r>
        <w:rPr>
          <w:b/>
          <w:iCs/>
          <w:sz w:val="28"/>
          <w:szCs w:val="28"/>
          <w:lang w:val="en-US"/>
        </w:rPr>
        <w:t>Hellenic Centre for Marine Research</w:t>
      </w:r>
    </w:p>
    <w:p w14:paraId="5844DF8A" w14:textId="77777777" w:rsidR="00A039A4" w:rsidRDefault="006318A4">
      <w:pPr>
        <w:pStyle w:val="Default"/>
        <w:spacing w:line="276" w:lineRule="auto"/>
        <w:ind w:left="426"/>
        <w:jc w:val="center"/>
        <w:rPr>
          <w:b/>
          <w:iCs/>
          <w:sz w:val="28"/>
          <w:szCs w:val="28"/>
          <w:lang w:val="en-US"/>
        </w:rPr>
      </w:pPr>
      <w:r>
        <w:rPr>
          <w:b/>
          <w:iCs/>
          <w:sz w:val="28"/>
          <w:szCs w:val="28"/>
          <w:lang w:val="en-US"/>
        </w:rPr>
        <w:t xml:space="preserve">(Former USA Base) </w:t>
      </w:r>
      <w:proofErr w:type="spellStart"/>
      <w:r>
        <w:rPr>
          <w:b/>
          <w:iCs/>
          <w:sz w:val="28"/>
          <w:szCs w:val="28"/>
          <w:lang w:val="en-US"/>
        </w:rPr>
        <w:t>Gournes</w:t>
      </w:r>
      <w:proofErr w:type="spellEnd"/>
      <w:r>
        <w:rPr>
          <w:b/>
          <w:iCs/>
          <w:sz w:val="28"/>
          <w:szCs w:val="28"/>
          <w:lang w:val="en-US"/>
        </w:rPr>
        <w:t xml:space="preserve"> </w:t>
      </w:r>
      <w:proofErr w:type="spellStart"/>
      <w:r>
        <w:rPr>
          <w:b/>
          <w:iCs/>
          <w:sz w:val="28"/>
          <w:szCs w:val="28"/>
          <w:lang w:val="en-US"/>
        </w:rPr>
        <w:t>Pediados</w:t>
      </w:r>
      <w:proofErr w:type="spellEnd"/>
    </w:p>
    <w:p w14:paraId="5844DF8B" w14:textId="77777777" w:rsidR="00A039A4" w:rsidRDefault="006318A4">
      <w:pPr>
        <w:pStyle w:val="Default"/>
        <w:spacing w:line="276" w:lineRule="auto"/>
        <w:ind w:left="426"/>
        <w:jc w:val="center"/>
        <w:rPr>
          <w:b/>
          <w:iCs/>
          <w:sz w:val="28"/>
          <w:szCs w:val="28"/>
          <w:lang w:val="en-US"/>
        </w:rPr>
      </w:pPr>
      <w:r>
        <w:rPr>
          <w:b/>
          <w:iCs/>
          <w:sz w:val="28"/>
          <w:szCs w:val="28"/>
          <w:lang w:val="en-US"/>
        </w:rPr>
        <w:t>71500 Heraklion Crete, Greece (Hellas)</w:t>
      </w:r>
    </w:p>
    <w:p w14:paraId="5844DF8C" w14:textId="77777777" w:rsidR="00A039A4" w:rsidRDefault="006318A4">
      <w:pPr>
        <w:pStyle w:val="Default"/>
        <w:spacing w:line="276" w:lineRule="auto"/>
        <w:ind w:left="426"/>
        <w:jc w:val="center"/>
        <w:rPr>
          <w:b/>
          <w:iCs/>
          <w:sz w:val="28"/>
          <w:szCs w:val="28"/>
          <w:lang w:val="en-US"/>
        </w:rPr>
      </w:pPr>
      <w:r>
        <w:rPr>
          <w:b/>
          <w:iCs/>
          <w:sz w:val="28"/>
          <w:szCs w:val="28"/>
          <w:lang w:val="en-US"/>
        </w:rPr>
        <w:t>Tel:  +30-2810-337719, +30-2810-337840, +30-2810-337801</w:t>
      </w:r>
    </w:p>
    <w:p w14:paraId="5844DF8D" w14:textId="77777777" w:rsidR="00A039A4" w:rsidRDefault="00A039A4">
      <w:pPr>
        <w:pStyle w:val="Default"/>
        <w:ind w:left="426"/>
        <w:jc w:val="center"/>
        <w:rPr>
          <w:rFonts w:asciiTheme="minorHAnsi" w:hAnsiTheme="minorHAnsi" w:cstheme="minorHAnsi"/>
          <w:b/>
          <w:color w:val="FF0000"/>
          <w:lang w:val="en-US"/>
        </w:rPr>
      </w:pPr>
    </w:p>
    <w:p w14:paraId="5844DF8E" w14:textId="77777777" w:rsidR="00A039A4" w:rsidRDefault="00A039A4">
      <w:pPr>
        <w:pStyle w:val="Default"/>
        <w:spacing w:afterLines="100" w:after="240"/>
        <w:ind w:firstLine="360"/>
        <w:jc w:val="center"/>
        <w:rPr>
          <w:b/>
          <w:bCs/>
          <w:color w:val="00AEEF"/>
          <w:sz w:val="28"/>
          <w:szCs w:val="28"/>
          <w:lang w:val="en-US"/>
        </w:rPr>
      </w:pPr>
    </w:p>
    <w:p w14:paraId="5844DF8F" w14:textId="77D30CDD" w:rsidR="00A039A4" w:rsidRDefault="00A039A4">
      <w:pPr>
        <w:pStyle w:val="Default"/>
        <w:spacing w:afterLines="100" w:after="240"/>
        <w:ind w:firstLine="360"/>
        <w:jc w:val="center"/>
        <w:rPr>
          <w:b/>
          <w:bCs/>
          <w:color w:val="00AEEF"/>
          <w:sz w:val="28"/>
          <w:szCs w:val="28"/>
          <w:lang w:val="en-US"/>
        </w:rPr>
      </w:pPr>
    </w:p>
    <w:p w14:paraId="76A16BA6" w14:textId="29ABB8C4" w:rsidR="00F81FE2" w:rsidRDefault="00F81FE2">
      <w:pPr>
        <w:pStyle w:val="Default"/>
        <w:spacing w:afterLines="100" w:after="240"/>
        <w:ind w:firstLine="360"/>
        <w:jc w:val="center"/>
        <w:rPr>
          <w:b/>
          <w:bCs/>
          <w:color w:val="00AEEF"/>
          <w:sz w:val="28"/>
          <w:szCs w:val="28"/>
          <w:lang w:val="en-US"/>
        </w:rPr>
      </w:pPr>
    </w:p>
    <w:p w14:paraId="5844DF90" w14:textId="77777777" w:rsidR="00A039A4" w:rsidRDefault="00A039A4">
      <w:pPr>
        <w:pStyle w:val="Default"/>
        <w:spacing w:afterLines="100" w:after="240"/>
        <w:ind w:firstLine="360"/>
        <w:jc w:val="center"/>
        <w:rPr>
          <w:b/>
          <w:bCs/>
          <w:color w:val="00AEEF"/>
          <w:sz w:val="28"/>
          <w:szCs w:val="28"/>
          <w:lang w:val="en-US"/>
        </w:rPr>
      </w:pPr>
    </w:p>
    <w:p w14:paraId="5844DF91" w14:textId="77777777" w:rsidR="00A039A4" w:rsidRDefault="006318A4">
      <w:pPr>
        <w:pStyle w:val="Default"/>
        <w:spacing w:afterLines="100" w:after="240"/>
        <w:ind w:firstLine="360"/>
        <w:jc w:val="center"/>
        <w:rPr>
          <w:b/>
          <w:bCs/>
          <w:color w:val="00AEEF"/>
          <w:sz w:val="28"/>
          <w:szCs w:val="28"/>
          <w:lang w:val="en-US"/>
        </w:rPr>
      </w:pPr>
      <w:r>
        <w:rPr>
          <w:b/>
          <w:bCs/>
          <w:color w:val="00AEEF"/>
          <w:sz w:val="28"/>
          <w:szCs w:val="28"/>
          <w:lang w:val="en-US"/>
        </w:rPr>
        <w:t>Relevant Metadata about the Sampling Protocol for Eukaryotes</w:t>
      </w:r>
    </w:p>
    <w:p w14:paraId="5844DF92" w14:textId="77777777" w:rsidR="00A039A4" w:rsidRDefault="006318A4">
      <w:pPr>
        <w:widowControl w:val="0"/>
        <w:autoSpaceDE w:val="0"/>
        <w:autoSpaceDN w:val="0"/>
        <w:adjustRightInd w:val="0"/>
        <w:spacing w:after="0" w:line="240" w:lineRule="auto"/>
        <w:jc w:val="center"/>
        <w:rPr>
          <w:lang w:val="en-US"/>
        </w:rPr>
      </w:pPr>
      <w:r>
        <w:rPr>
          <w:lang w:val="en-US"/>
        </w:rPr>
        <w:t xml:space="preserve">List of “mandatory” and “optional” information for this sampling protocol, together with example values. </w:t>
      </w:r>
    </w:p>
    <w:p w14:paraId="5844DF93" w14:textId="77777777" w:rsidR="00A039A4" w:rsidRDefault="006318A4">
      <w:pPr>
        <w:widowControl w:val="0"/>
        <w:autoSpaceDE w:val="0"/>
        <w:autoSpaceDN w:val="0"/>
        <w:adjustRightInd w:val="0"/>
        <w:spacing w:after="0" w:line="240" w:lineRule="auto"/>
        <w:jc w:val="center"/>
        <w:rPr>
          <w:rFonts w:cstheme="minorHAnsi"/>
          <w:color w:val="000000"/>
          <w:sz w:val="24"/>
          <w:szCs w:val="24"/>
          <w:lang w:val="en-US"/>
        </w:rPr>
      </w:pPr>
      <w:r>
        <w:rPr>
          <w:lang w:val="en-US"/>
        </w:rPr>
        <w:t xml:space="preserve">These need to be written by hand for each sample in the SAMPLE section of the </w:t>
      </w:r>
      <w:r>
        <w:rPr>
          <w:rFonts w:cstheme="minorHAnsi"/>
          <w:color w:val="000000"/>
          <w:sz w:val="24"/>
          <w:szCs w:val="24"/>
          <w:lang w:val="en-US"/>
        </w:rPr>
        <w:t xml:space="preserve">OSD </w:t>
      </w:r>
      <w:proofErr w:type="spellStart"/>
      <w:r>
        <w:rPr>
          <w:rFonts w:cstheme="minorHAnsi"/>
          <w:color w:val="000000"/>
          <w:sz w:val="24"/>
          <w:szCs w:val="24"/>
          <w:lang w:val="en-US"/>
        </w:rPr>
        <w:t>Logsheets</w:t>
      </w:r>
      <w:proofErr w:type="spellEnd"/>
    </w:p>
    <w:tbl>
      <w:tblPr>
        <w:tblW w:w="10206" w:type="dxa"/>
        <w:jc w:val="center"/>
        <w:tblLayout w:type="fixed"/>
        <w:tblLook w:val="04A0" w:firstRow="1" w:lastRow="0" w:firstColumn="1" w:lastColumn="0" w:noHBand="0" w:noVBand="1"/>
      </w:tblPr>
      <w:tblGrid>
        <w:gridCol w:w="3402"/>
        <w:gridCol w:w="3402"/>
        <w:gridCol w:w="3402"/>
      </w:tblGrid>
      <w:tr w:rsidR="00A039A4" w14:paraId="5844DF97" w14:textId="77777777">
        <w:trPr>
          <w:trHeight w:val="567"/>
          <w:jc w:val="center"/>
        </w:trPr>
        <w:tc>
          <w:tcPr>
            <w:tcW w:w="3402" w:type="dxa"/>
            <w:tcBorders>
              <w:top w:val="single" w:sz="6" w:space="0" w:color="000000"/>
              <w:left w:val="single" w:sz="4" w:space="0" w:color="000000"/>
              <w:bottom w:val="single" w:sz="6" w:space="0" w:color="000000"/>
              <w:right w:val="single" w:sz="4" w:space="0" w:color="000000"/>
            </w:tcBorders>
            <w:shd w:val="clear" w:color="auto" w:fill="FDEADA" w:themeFill="accent6" w:themeFillTint="32"/>
            <w:vAlign w:val="center"/>
          </w:tcPr>
          <w:p w14:paraId="5844DF94" w14:textId="77777777" w:rsidR="00A039A4" w:rsidRDefault="006318A4">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w:t>
            </w:r>
            <w:proofErr w:type="spellStart"/>
            <w:r>
              <w:rPr>
                <w:rFonts w:cstheme="minorHAnsi"/>
                <w:color w:val="000000"/>
                <w:sz w:val="24"/>
                <w:szCs w:val="24"/>
              </w:rPr>
              <w:t>Mandatory</w:t>
            </w:r>
            <w:proofErr w:type="spellEnd"/>
            <w:r>
              <w:rPr>
                <w:rFonts w:cstheme="minorHAnsi"/>
                <w:color w:val="000000"/>
                <w:sz w:val="24"/>
                <w:szCs w:val="24"/>
              </w:rPr>
              <w:t xml:space="preserve">) </w:t>
            </w:r>
          </w:p>
        </w:tc>
        <w:tc>
          <w:tcPr>
            <w:tcW w:w="3402" w:type="dxa"/>
            <w:tcBorders>
              <w:top w:val="single" w:sz="6" w:space="0" w:color="000000"/>
              <w:left w:val="single" w:sz="4" w:space="0" w:color="000000"/>
              <w:bottom w:val="single" w:sz="6" w:space="0" w:color="000000"/>
              <w:right w:val="single" w:sz="4" w:space="0" w:color="000000"/>
            </w:tcBorders>
            <w:shd w:val="clear" w:color="auto" w:fill="FDEADA" w:themeFill="accent6" w:themeFillTint="32"/>
            <w:vAlign w:val="center"/>
          </w:tcPr>
          <w:p w14:paraId="5844DF95" w14:textId="77777777" w:rsidR="00A039A4" w:rsidRDefault="006318A4">
            <w:pPr>
              <w:widowControl w:val="0"/>
              <w:autoSpaceDE w:val="0"/>
              <w:autoSpaceDN w:val="0"/>
              <w:adjustRightInd w:val="0"/>
              <w:spacing w:after="0" w:line="240" w:lineRule="auto"/>
              <w:rPr>
                <w:rFonts w:cstheme="minorHAnsi"/>
                <w:color w:val="000000"/>
                <w:sz w:val="24"/>
                <w:szCs w:val="24"/>
              </w:rPr>
            </w:pPr>
            <w:proofErr w:type="spellStart"/>
            <w:r>
              <w:rPr>
                <w:rFonts w:cstheme="minorHAnsi"/>
                <w:color w:val="000000"/>
                <w:sz w:val="24"/>
                <w:szCs w:val="24"/>
              </w:rPr>
              <w:t>SAMPLE_Title</w:t>
            </w:r>
            <w:proofErr w:type="spellEnd"/>
            <w:r>
              <w:rPr>
                <w:rFonts w:cstheme="minorHAnsi"/>
                <w:color w:val="000000"/>
                <w:sz w:val="24"/>
                <w:szCs w:val="24"/>
              </w:rPr>
              <w:t xml:space="preserve"> </w:t>
            </w:r>
          </w:p>
        </w:tc>
        <w:tc>
          <w:tcPr>
            <w:tcW w:w="3402" w:type="dxa"/>
            <w:tcBorders>
              <w:top w:val="single" w:sz="6" w:space="0" w:color="000000"/>
              <w:left w:val="single" w:sz="4" w:space="0" w:color="000000"/>
              <w:bottom w:val="single" w:sz="6" w:space="0" w:color="000000"/>
              <w:right w:val="single" w:sz="4" w:space="0" w:color="000000"/>
            </w:tcBorders>
            <w:shd w:val="clear" w:color="auto" w:fill="FDEADA" w:themeFill="accent6" w:themeFillTint="32"/>
            <w:vAlign w:val="center"/>
          </w:tcPr>
          <w:p w14:paraId="5844DF96" w14:textId="77777777" w:rsidR="00A039A4" w:rsidRDefault="006318A4">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OSD3_06_15_Helgoland_NE08_1_surface</w:t>
            </w:r>
          </w:p>
        </w:tc>
      </w:tr>
      <w:tr w:rsidR="00A039A4" w14:paraId="5844DF9B" w14:textId="77777777">
        <w:trPr>
          <w:trHeight w:val="567"/>
          <w:jc w:val="center"/>
        </w:trPr>
        <w:tc>
          <w:tcPr>
            <w:tcW w:w="3402" w:type="dxa"/>
            <w:tcBorders>
              <w:top w:val="single" w:sz="6" w:space="0" w:color="000000"/>
              <w:left w:val="single" w:sz="4" w:space="0" w:color="000000"/>
              <w:bottom w:val="single" w:sz="6" w:space="0" w:color="000000"/>
              <w:right w:val="single" w:sz="4" w:space="0" w:color="000000"/>
            </w:tcBorders>
            <w:shd w:val="clear" w:color="auto" w:fill="FDEADA" w:themeFill="accent6" w:themeFillTint="32"/>
            <w:vAlign w:val="center"/>
          </w:tcPr>
          <w:p w14:paraId="5844DF98" w14:textId="77777777" w:rsidR="00A039A4" w:rsidRDefault="006318A4">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w:t>
            </w:r>
            <w:proofErr w:type="spellStart"/>
            <w:r>
              <w:rPr>
                <w:rFonts w:cstheme="minorHAnsi"/>
                <w:color w:val="000000"/>
                <w:sz w:val="24"/>
                <w:szCs w:val="24"/>
              </w:rPr>
              <w:t>Mandatory</w:t>
            </w:r>
            <w:proofErr w:type="spellEnd"/>
            <w:r>
              <w:rPr>
                <w:rFonts w:cstheme="minorHAnsi"/>
                <w:color w:val="000000"/>
                <w:sz w:val="24"/>
                <w:szCs w:val="24"/>
              </w:rPr>
              <w:t xml:space="preserve">) </w:t>
            </w:r>
          </w:p>
        </w:tc>
        <w:tc>
          <w:tcPr>
            <w:tcW w:w="3402" w:type="dxa"/>
            <w:tcBorders>
              <w:top w:val="single" w:sz="6" w:space="0" w:color="000000"/>
              <w:left w:val="single" w:sz="4" w:space="0" w:color="000000"/>
              <w:bottom w:val="single" w:sz="6" w:space="0" w:color="000000"/>
              <w:right w:val="single" w:sz="4" w:space="0" w:color="000000"/>
            </w:tcBorders>
            <w:shd w:val="clear" w:color="auto" w:fill="FDEADA" w:themeFill="accent6" w:themeFillTint="32"/>
            <w:vAlign w:val="center"/>
          </w:tcPr>
          <w:p w14:paraId="5844DF99" w14:textId="77777777" w:rsidR="00A039A4" w:rsidRDefault="006318A4">
            <w:pPr>
              <w:widowControl w:val="0"/>
              <w:autoSpaceDE w:val="0"/>
              <w:autoSpaceDN w:val="0"/>
              <w:adjustRightInd w:val="0"/>
              <w:spacing w:after="0" w:line="240" w:lineRule="auto"/>
              <w:rPr>
                <w:rFonts w:cstheme="minorHAnsi"/>
                <w:color w:val="000000"/>
                <w:sz w:val="24"/>
                <w:szCs w:val="24"/>
              </w:rPr>
            </w:pPr>
            <w:proofErr w:type="spellStart"/>
            <w:r>
              <w:rPr>
                <w:rFonts w:cstheme="minorHAnsi"/>
                <w:color w:val="000000"/>
                <w:sz w:val="24"/>
                <w:szCs w:val="24"/>
              </w:rPr>
              <w:t>SAMPLE_Depth</w:t>
            </w:r>
            <w:proofErr w:type="spellEnd"/>
            <w:r>
              <w:rPr>
                <w:rFonts w:cstheme="minorHAnsi"/>
                <w:color w:val="000000"/>
                <w:sz w:val="24"/>
                <w:szCs w:val="24"/>
              </w:rPr>
              <w:t xml:space="preserve"> (m) </w:t>
            </w:r>
          </w:p>
        </w:tc>
        <w:tc>
          <w:tcPr>
            <w:tcW w:w="3402" w:type="dxa"/>
            <w:tcBorders>
              <w:top w:val="single" w:sz="6" w:space="0" w:color="000000"/>
              <w:left w:val="single" w:sz="4" w:space="0" w:color="000000"/>
              <w:bottom w:val="single" w:sz="6" w:space="0" w:color="000000"/>
              <w:right w:val="single" w:sz="4" w:space="0" w:color="000000"/>
            </w:tcBorders>
            <w:shd w:val="clear" w:color="auto" w:fill="FDEADA" w:themeFill="accent6" w:themeFillTint="32"/>
            <w:vAlign w:val="center"/>
          </w:tcPr>
          <w:p w14:paraId="5844DF9A" w14:textId="77777777" w:rsidR="00A039A4" w:rsidRDefault="006318A4">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2 (</w:t>
            </w:r>
            <w:proofErr w:type="spellStart"/>
            <w:r>
              <w:rPr>
                <w:rFonts w:cstheme="minorHAnsi"/>
                <w:color w:val="000000"/>
                <w:sz w:val="24"/>
                <w:szCs w:val="24"/>
              </w:rPr>
              <w:t>surface</w:t>
            </w:r>
            <w:proofErr w:type="spellEnd"/>
            <w:r>
              <w:rPr>
                <w:rFonts w:cstheme="minorHAnsi"/>
                <w:color w:val="000000"/>
                <w:sz w:val="24"/>
                <w:szCs w:val="24"/>
              </w:rPr>
              <w:t>)</w:t>
            </w:r>
          </w:p>
        </w:tc>
      </w:tr>
      <w:tr w:rsidR="00A039A4" w14:paraId="5844DF9F" w14:textId="77777777">
        <w:trPr>
          <w:trHeight w:val="567"/>
          <w:jc w:val="center"/>
        </w:trPr>
        <w:tc>
          <w:tcPr>
            <w:tcW w:w="3402" w:type="dxa"/>
            <w:tcBorders>
              <w:top w:val="single" w:sz="6" w:space="0" w:color="000000"/>
              <w:left w:val="single" w:sz="4" w:space="0" w:color="000000"/>
              <w:bottom w:val="single" w:sz="6" w:space="0" w:color="000000"/>
              <w:right w:val="single" w:sz="4" w:space="0" w:color="000000"/>
            </w:tcBorders>
            <w:shd w:val="clear" w:color="auto" w:fill="FDEADA" w:themeFill="accent6" w:themeFillTint="32"/>
            <w:vAlign w:val="center"/>
          </w:tcPr>
          <w:p w14:paraId="5844DF9C" w14:textId="77777777" w:rsidR="00A039A4" w:rsidRDefault="006318A4">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w:t>
            </w:r>
            <w:proofErr w:type="spellStart"/>
            <w:r>
              <w:rPr>
                <w:rFonts w:cstheme="minorHAnsi"/>
                <w:color w:val="000000"/>
                <w:sz w:val="24"/>
                <w:szCs w:val="24"/>
              </w:rPr>
              <w:t>Mandatory</w:t>
            </w:r>
            <w:proofErr w:type="spellEnd"/>
            <w:r>
              <w:rPr>
                <w:rFonts w:cstheme="minorHAnsi"/>
                <w:color w:val="000000"/>
                <w:sz w:val="24"/>
                <w:szCs w:val="24"/>
              </w:rPr>
              <w:t>)</w:t>
            </w:r>
          </w:p>
        </w:tc>
        <w:tc>
          <w:tcPr>
            <w:tcW w:w="3402" w:type="dxa"/>
            <w:tcBorders>
              <w:top w:val="single" w:sz="6" w:space="0" w:color="000000"/>
              <w:left w:val="single" w:sz="4" w:space="0" w:color="000000"/>
              <w:bottom w:val="single" w:sz="6" w:space="0" w:color="000000"/>
              <w:right w:val="single" w:sz="4" w:space="0" w:color="000000"/>
            </w:tcBorders>
            <w:shd w:val="clear" w:color="auto" w:fill="FDEADA" w:themeFill="accent6" w:themeFillTint="32"/>
            <w:vAlign w:val="center"/>
          </w:tcPr>
          <w:p w14:paraId="5844DF9D" w14:textId="77777777" w:rsidR="00A039A4" w:rsidRDefault="006318A4">
            <w:pPr>
              <w:widowControl w:val="0"/>
              <w:autoSpaceDE w:val="0"/>
              <w:autoSpaceDN w:val="0"/>
              <w:adjustRightInd w:val="0"/>
              <w:spacing w:after="0" w:line="240" w:lineRule="auto"/>
              <w:rPr>
                <w:rFonts w:cstheme="minorHAnsi"/>
                <w:color w:val="000000"/>
                <w:sz w:val="24"/>
                <w:szCs w:val="24"/>
              </w:rPr>
            </w:pPr>
            <w:proofErr w:type="spellStart"/>
            <w:r>
              <w:rPr>
                <w:rFonts w:cstheme="minorHAnsi"/>
                <w:color w:val="000000"/>
                <w:sz w:val="24"/>
                <w:szCs w:val="24"/>
              </w:rPr>
              <w:t>SAMPLE_Quantity</w:t>
            </w:r>
            <w:proofErr w:type="spellEnd"/>
            <w:r>
              <w:rPr>
                <w:rFonts w:cstheme="minorHAnsi"/>
                <w:color w:val="000000"/>
                <w:sz w:val="24"/>
                <w:szCs w:val="24"/>
              </w:rPr>
              <w:t xml:space="preserve"> </w:t>
            </w:r>
          </w:p>
        </w:tc>
        <w:tc>
          <w:tcPr>
            <w:tcW w:w="3402" w:type="dxa"/>
            <w:tcBorders>
              <w:top w:val="single" w:sz="6" w:space="0" w:color="000000"/>
              <w:left w:val="single" w:sz="4" w:space="0" w:color="000000"/>
              <w:bottom w:val="single" w:sz="6" w:space="0" w:color="000000"/>
              <w:right w:val="single" w:sz="4" w:space="0" w:color="000000"/>
            </w:tcBorders>
            <w:shd w:val="clear" w:color="auto" w:fill="FDEADA" w:themeFill="accent6" w:themeFillTint="32"/>
            <w:vAlign w:val="center"/>
          </w:tcPr>
          <w:p w14:paraId="5844DF9E" w14:textId="77777777" w:rsidR="00A039A4" w:rsidRDefault="006318A4">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20 L</w:t>
            </w:r>
          </w:p>
        </w:tc>
      </w:tr>
      <w:tr w:rsidR="00A039A4" w14:paraId="5844DFA3" w14:textId="77777777">
        <w:trPr>
          <w:trHeight w:val="567"/>
          <w:jc w:val="center"/>
        </w:trPr>
        <w:tc>
          <w:tcPr>
            <w:tcW w:w="3402" w:type="dxa"/>
            <w:tcBorders>
              <w:top w:val="single" w:sz="6" w:space="0" w:color="000000"/>
              <w:left w:val="single" w:sz="4" w:space="0" w:color="000000"/>
              <w:bottom w:val="single" w:sz="6" w:space="0" w:color="000000"/>
              <w:right w:val="single" w:sz="4" w:space="0" w:color="000000"/>
            </w:tcBorders>
            <w:shd w:val="clear" w:color="auto" w:fill="FDEADA" w:themeFill="accent6" w:themeFillTint="32"/>
            <w:vAlign w:val="center"/>
          </w:tcPr>
          <w:p w14:paraId="5844DFA0" w14:textId="77777777" w:rsidR="00A039A4" w:rsidRDefault="006318A4">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w:t>
            </w:r>
            <w:proofErr w:type="spellStart"/>
            <w:r>
              <w:rPr>
                <w:rFonts w:cstheme="minorHAnsi"/>
                <w:color w:val="000000"/>
                <w:sz w:val="24"/>
                <w:szCs w:val="24"/>
              </w:rPr>
              <w:t>Mandatory</w:t>
            </w:r>
            <w:proofErr w:type="spellEnd"/>
            <w:r>
              <w:rPr>
                <w:rFonts w:cstheme="minorHAnsi"/>
                <w:color w:val="000000"/>
                <w:sz w:val="24"/>
                <w:szCs w:val="24"/>
              </w:rPr>
              <w:t>)</w:t>
            </w:r>
          </w:p>
        </w:tc>
        <w:tc>
          <w:tcPr>
            <w:tcW w:w="3402" w:type="dxa"/>
            <w:tcBorders>
              <w:top w:val="single" w:sz="6" w:space="0" w:color="000000"/>
              <w:left w:val="single" w:sz="4" w:space="0" w:color="000000"/>
              <w:bottom w:val="single" w:sz="6" w:space="0" w:color="000000"/>
              <w:right w:val="single" w:sz="4" w:space="0" w:color="000000"/>
            </w:tcBorders>
            <w:shd w:val="clear" w:color="auto" w:fill="FDEADA" w:themeFill="accent6" w:themeFillTint="32"/>
            <w:vAlign w:val="center"/>
          </w:tcPr>
          <w:p w14:paraId="5844DFA1" w14:textId="77777777" w:rsidR="00A039A4" w:rsidRDefault="006318A4">
            <w:pPr>
              <w:widowControl w:val="0"/>
              <w:autoSpaceDE w:val="0"/>
              <w:autoSpaceDN w:val="0"/>
              <w:adjustRightInd w:val="0"/>
              <w:spacing w:after="0" w:line="240" w:lineRule="auto"/>
              <w:rPr>
                <w:rFonts w:cstheme="minorHAnsi"/>
                <w:color w:val="000000"/>
                <w:sz w:val="24"/>
                <w:szCs w:val="24"/>
              </w:rPr>
            </w:pPr>
            <w:proofErr w:type="spellStart"/>
            <w:r>
              <w:rPr>
                <w:rFonts w:cstheme="minorHAnsi"/>
                <w:color w:val="000000"/>
                <w:sz w:val="24"/>
                <w:szCs w:val="24"/>
              </w:rPr>
              <w:t>SAMPLE_Fitration_Time</w:t>
            </w:r>
            <w:proofErr w:type="spellEnd"/>
            <w:r>
              <w:rPr>
                <w:rFonts w:cstheme="minorHAnsi"/>
                <w:color w:val="000000"/>
                <w:sz w:val="24"/>
                <w:szCs w:val="24"/>
              </w:rPr>
              <w:t xml:space="preserve"> </w:t>
            </w:r>
          </w:p>
        </w:tc>
        <w:tc>
          <w:tcPr>
            <w:tcW w:w="3402" w:type="dxa"/>
            <w:tcBorders>
              <w:top w:val="single" w:sz="6" w:space="0" w:color="000000"/>
              <w:left w:val="single" w:sz="4" w:space="0" w:color="000000"/>
              <w:bottom w:val="single" w:sz="6" w:space="0" w:color="000000"/>
              <w:right w:val="single" w:sz="4" w:space="0" w:color="000000"/>
            </w:tcBorders>
            <w:shd w:val="clear" w:color="auto" w:fill="FDEADA" w:themeFill="accent6" w:themeFillTint="32"/>
            <w:vAlign w:val="center"/>
          </w:tcPr>
          <w:p w14:paraId="5844DFA2" w14:textId="77777777" w:rsidR="00A039A4" w:rsidRDefault="006318A4">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60 </w:t>
            </w:r>
            <w:proofErr w:type="spellStart"/>
            <w:r>
              <w:rPr>
                <w:rFonts w:cstheme="minorHAnsi"/>
                <w:color w:val="000000"/>
                <w:sz w:val="24"/>
                <w:szCs w:val="24"/>
              </w:rPr>
              <w:t>min</w:t>
            </w:r>
            <w:proofErr w:type="spellEnd"/>
          </w:p>
        </w:tc>
      </w:tr>
      <w:tr w:rsidR="00A039A4" w14:paraId="5844DFA7" w14:textId="77777777">
        <w:trPr>
          <w:trHeight w:val="567"/>
          <w:jc w:val="center"/>
        </w:trPr>
        <w:tc>
          <w:tcPr>
            <w:tcW w:w="3402" w:type="dxa"/>
            <w:tcBorders>
              <w:top w:val="single" w:sz="6" w:space="0" w:color="000000"/>
              <w:left w:val="single" w:sz="4" w:space="0" w:color="000000"/>
              <w:bottom w:val="single" w:sz="6" w:space="0" w:color="000000"/>
              <w:right w:val="single" w:sz="4" w:space="0" w:color="000000"/>
            </w:tcBorders>
            <w:shd w:val="clear" w:color="auto" w:fill="FDEADA" w:themeFill="accent6" w:themeFillTint="32"/>
            <w:vAlign w:val="center"/>
          </w:tcPr>
          <w:p w14:paraId="5844DFA4" w14:textId="77777777" w:rsidR="00A039A4" w:rsidRDefault="006318A4">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w:t>
            </w:r>
            <w:proofErr w:type="spellStart"/>
            <w:r>
              <w:rPr>
                <w:rFonts w:cstheme="minorHAnsi"/>
                <w:color w:val="000000"/>
                <w:sz w:val="24"/>
                <w:szCs w:val="24"/>
              </w:rPr>
              <w:t>Mandatory</w:t>
            </w:r>
            <w:proofErr w:type="spellEnd"/>
            <w:r>
              <w:rPr>
                <w:rFonts w:cstheme="minorHAnsi"/>
                <w:color w:val="000000"/>
                <w:sz w:val="24"/>
                <w:szCs w:val="24"/>
              </w:rPr>
              <w:t>)</w:t>
            </w:r>
          </w:p>
        </w:tc>
        <w:tc>
          <w:tcPr>
            <w:tcW w:w="3402" w:type="dxa"/>
            <w:tcBorders>
              <w:top w:val="single" w:sz="6" w:space="0" w:color="000000"/>
              <w:left w:val="single" w:sz="4" w:space="0" w:color="000000"/>
              <w:bottom w:val="single" w:sz="6" w:space="0" w:color="000000"/>
              <w:right w:val="single" w:sz="4" w:space="0" w:color="000000"/>
            </w:tcBorders>
            <w:shd w:val="clear" w:color="auto" w:fill="FDEADA" w:themeFill="accent6" w:themeFillTint="32"/>
            <w:vAlign w:val="center"/>
          </w:tcPr>
          <w:p w14:paraId="5844DFA5" w14:textId="77777777" w:rsidR="00A039A4" w:rsidRDefault="006318A4">
            <w:pPr>
              <w:widowControl w:val="0"/>
              <w:autoSpaceDE w:val="0"/>
              <w:autoSpaceDN w:val="0"/>
              <w:adjustRightInd w:val="0"/>
              <w:spacing w:after="0" w:line="240" w:lineRule="auto"/>
              <w:rPr>
                <w:rFonts w:cstheme="minorHAnsi"/>
                <w:color w:val="000000"/>
                <w:sz w:val="24"/>
                <w:szCs w:val="24"/>
              </w:rPr>
            </w:pPr>
            <w:proofErr w:type="spellStart"/>
            <w:r>
              <w:rPr>
                <w:rFonts w:cstheme="minorHAnsi"/>
                <w:color w:val="000000"/>
                <w:sz w:val="24"/>
                <w:szCs w:val="24"/>
              </w:rPr>
              <w:t>SAMPLE_Container</w:t>
            </w:r>
            <w:proofErr w:type="spellEnd"/>
            <w:r>
              <w:rPr>
                <w:rFonts w:cstheme="minorHAnsi"/>
                <w:color w:val="000000"/>
                <w:sz w:val="24"/>
                <w:szCs w:val="24"/>
              </w:rPr>
              <w:t xml:space="preserve"> </w:t>
            </w:r>
          </w:p>
        </w:tc>
        <w:tc>
          <w:tcPr>
            <w:tcW w:w="3402" w:type="dxa"/>
            <w:tcBorders>
              <w:top w:val="single" w:sz="6" w:space="0" w:color="000000"/>
              <w:left w:val="single" w:sz="4" w:space="0" w:color="000000"/>
              <w:bottom w:val="single" w:sz="6" w:space="0" w:color="000000"/>
              <w:right w:val="single" w:sz="4" w:space="0" w:color="000000"/>
            </w:tcBorders>
            <w:shd w:val="clear" w:color="auto" w:fill="FDEADA" w:themeFill="accent6" w:themeFillTint="32"/>
            <w:vAlign w:val="center"/>
          </w:tcPr>
          <w:p w14:paraId="5844DFA6" w14:textId="77777777" w:rsidR="00A039A4" w:rsidRDefault="006318A4">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5 </w:t>
            </w:r>
            <w:proofErr w:type="spellStart"/>
            <w:r>
              <w:rPr>
                <w:rFonts w:cstheme="minorHAnsi"/>
                <w:color w:val="000000"/>
                <w:sz w:val="24"/>
                <w:szCs w:val="24"/>
              </w:rPr>
              <w:t>mL</w:t>
            </w:r>
            <w:proofErr w:type="spellEnd"/>
            <w:r>
              <w:rPr>
                <w:rFonts w:cstheme="minorHAnsi"/>
                <w:color w:val="000000"/>
                <w:sz w:val="24"/>
                <w:szCs w:val="24"/>
              </w:rPr>
              <w:t xml:space="preserve"> </w:t>
            </w:r>
            <w:proofErr w:type="spellStart"/>
            <w:r>
              <w:rPr>
                <w:rFonts w:cstheme="minorHAnsi"/>
                <w:color w:val="000000"/>
                <w:sz w:val="24"/>
                <w:szCs w:val="24"/>
              </w:rPr>
              <w:t>cryotube</w:t>
            </w:r>
            <w:proofErr w:type="spellEnd"/>
          </w:p>
        </w:tc>
      </w:tr>
      <w:tr w:rsidR="00A039A4" w:rsidRPr="00575954" w14:paraId="5844DFAB" w14:textId="77777777">
        <w:trPr>
          <w:trHeight w:val="567"/>
          <w:jc w:val="center"/>
        </w:trPr>
        <w:tc>
          <w:tcPr>
            <w:tcW w:w="3402" w:type="dxa"/>
            <w:tcBorders>
              <w:top w:val="single" w:sz="6" w:space="0" w:color="000000"/>
              <w:left w:val="single" w:sz="4" w:space="0" w:color="000000"/>
              <w:bottom w:val="single" w:sz="6" w:space="0" w:color="000000"/>
              <w:right w:val="single" w:sz="4" w:space="0" w:color="000000"/>
            </w:tcBorders>
            <w:shd w:val="clear" w:color="auto" w:fill="FDEADA" w:themeFill="accent6" w:themeFillTint="32"/>
            <w:vAlign w:val="center"/>
          </w:tcPr>
          <w:p w14:paraId="5844DFA8" w14:textId="77777777" w:rsidR="00A039A4" w:rsidRDefault="006318A4">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w:t>
            </w:r>
            <w:proofErr w:type="spellStart"/>
            <w:r>
              <w:rPr>
                <w:rFonts w:cstheme="minorHAnsi"/>
                <w:color w:val="000000"/>
                <w:sz w:val="24"/>
                <w:szCs w:val="24"/>
              </w:rPr>
              <w:t>Mandatory</w:t>
            </w:r>
            <w:proofErr w:type="spellEnd"/>
            <w:r>
              <w:rPr>
                <w:rFonts w:cstheme="minorHAnsi"/>
                <w:color w:val="000000"/>
                <w:sz w:val="24"/>
                <w:szCs w:val="24"/>
              </w:rPr>
              <w:t>)</w:t>
            </w:r>
          </w:p>
        </w:tc>
        <w:tc>
          <w:tcPr>
            <w:tcW w:w="3402" w:type="dxa"/>
            <w:tcBorders>
              <w:top w:val="single" w:sz="6" w:space="0" w:color="000000"/>
              <w:left w:val="single" w:sz="4" w:space="0" w:color="000000"/>
              <w:bottom w:val="single" w:sz="6" w:space="0" w:color="000000"/>
              <w:right w:val="single" w:sz="4" w:space="0" w:color="000000"/>
            </w:tcBorders>
            <w:shd w:val="clear" w:color="auto" w:fill="FDEADA" w:themeFill="accent6" w:themeFillTint="32"/>
            <w:vAlign w:val="center"/>
          </w:tcPr>
          <w:p w14:paraId="5844DFA9" w14:textId="77777777" w:rsidR="00A039A4" w:rsidRDefault="006318A4">
            <w:pPr>
              <w:widowControl w:val="0"/>
              <w:autoSpaceDE w:val="0"/>
              <w:autoSpaceDN w:val="0"/>
              <w:adjustRightInd w:val="0"/>
              <w:spacing w:after="0" w:line="240" w:lineRule="auto"/>
              <w:rPr>
                <w:rFonts w:cstheme="minorHAnsi"/>
                <w:color w:val="000000"/>
                <w:sz w:val="24"/>
                <w:szCs w:val="24"/>
              </w:rPr>
            </w:pPr>
            <w:proofErr w:type="spellStart"/>
            <w:r>
              <w:rPr>
                <w:rFonts w:cstheme="minorHAnsi"/>
                <w:color w:val="000000"/>
                <w:sz w:val="24"/>
                <w:szCs w:val="24"/>
              </w:rPr>
              <w:t>SAMPLE_Content</w:t>
            </w:r>
            <w:proofErr w:type="spellEnd"/>
            <w:r>
              <w:rPr>
                <w:rFonts w:cstheme="minorHAnsi"/>
                <w:color w:val="000000"/>
                <w:sz w:val="24"/>
                <w:szCs w:val="24"/>
              </w:rPr>
              <w:t xml:space="preserve"> </w:t>
            </w:r>
          </w:p>
        </w:tc>
        <w:tc>
          <w:tcPr>
            <w:tcW w:w="3402" w:type="dxa"/>
            <w:tcBorders>
              <w:top w:val="single" w:sz="6" w:space="0" w:color="000000"/>
              <w:left w:val="single" w:sz="4" w:space="0" w:color="000000"/>
              <w:bottom w:val="single" w:sz="6" w:space="0" w:color="000000"/>
              <w:right w:val="single" w:sz="4" w:space="0" w:color="000000"/>
            </w:tcBorders>
            <w:shd w:val="clear" w:color="auto" w:fill="FDEADA" w:themeFill="accent6" w:themeFillTint="32"/>
            <w:vAlign w:val="center"/>
          </w:tcPr>
          <w:p w14:paraId="5844DFAA" w14:textId="77777777" w:rsidR="00A039A4" w:rsidRDefault="006318A4">
            <w:pPr>
              <w:widowControl w:val="0"/>
              <w:autoSpaceDE w:val="0"/>
              <w:autoSpaceDN w:val="0"/>
              <w:adjustRightInd w:val="0"/>
              <w:spacing w:after="0" w:line="240" w:lineRule="auto"/>
              <w:rPr>
                <w:rFonts w:cstheme="minorHAnsi"/>
                <w:color w:val="000000"/>
                <w:sz w:val="24"/>
                <w:szCs w:val="24"/>
                <w:lang w:val="en-US"/>
              </w:rPr>
            </w:pPr>
            <w:r>
              <w:rPr>
                <w:rFonts w:cstheme="minorHAnsi"/>
                <w:color w:val="000000"/>
                <w:sz w:val="24"/>
                <w:szCs w:val="24"/>
                <w:lang w:val="en-US"/>
              </w:rPr>
              <w:t>Particulate matter on a 47 mm 0.8 µm pore size polycarbonate membrane filter</w:t>
            </w:r>
          </w:p>
        </w:tc>
      </w:tr>
      <w:tr w:rsidR="00A039A4" w14:paraId="5844DFAF" w14:textId="77777777">
        <w:trPr>
          <w:trHeight w:val="567"/>
          <w:jc w:val="center"/>
        </w:trPr>
        <w:tc>
          <w:tcPr>
            <w:tcW w:w="3402" w:type="dxa"/>
            <w:tcBorders>
              <w:top w:val="single" w:sz="6" w:space="0" w:color="000000"/>
              <w:left w:val="single" w:sz="4" w:space="0" w:color="000000"/>
              <w:bottom w:val="single" w:sz="6" w:space="0" w:color="000000"/>
              <w:right w:val="single" w:sz="4" w:space="0" w:color="000000"/>
            </w:tcBorders>
            <w:vAlign w:val="center"/>
          </w:tcPr>
          <w:p w14:paraId="5844DFAC" w14:textId="77777777" w:rsidR="00A039A4" w:rsidRDefault="006318A4">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w:t>
            </w:r>
            <w:proofErr w:type="spellStart"/>
            <w:r>
              <w:rPr>
                <w:rFonts w:cstheme="minorHAnsi"/>
                <w:color w:val="000000"/>
                <w:sz w:val="24"/>
                <w:szCs w:val="24"/>
              </w:rPr>
              <w:t>Optional</w:t>
            </w:r>
            <w:proofErr w:type="spellEnd"/>
            <w:r>
              <w:rPr>
                <w:rFonts w:cstheme="minorHAnsi"/>
                <w:color w:val="000000"/>
                <w:sz w:val="24"/>
                <w:szCs w:val="24"/>
              </w:rPr>
              <w:t xml:space="preserve">) </w:t>
            </w:r>
          </w:p>
        </w:tc>
        <w:tc>
          <w:tcPr>
            <w:tcW w:w="3402" w:type="dxa"/>
            <w:tcBorders>
              <w:top w:val="single" w:sz="6" w:space="0" w:color="000000"/>
              <w:left w:val="single" w:sz="4" w:space="0" w:color="000000"/>
              <w:bottom w:val="single" w:sz="6" w:space="0" w:color="000000"/>
              <w:right w:val="single" w:sz="4" w:space="0" w:color="000000"/>
            </w:tcBorders>
            <w:vAlign w:val="center"/>
          </w:tcPr>
          <w:p w14:paraId="5844DFAD" w14:textId="77777777" w:rsidR="00A039A4" w:rsidRDefault="006318A4">
            <w:pPr>
              <w:widowControl w:val="0"/>
              <w:autoSpaceDE w:val="0"/>
              <w:autoSpaceDN w:val="0"/>
              <w:adjustRightInd w:val="0"/>
              <w:spacing w:after="0" w:line="240" w:lineRule="auto"/>
              <w:rPr>
                <w:rFonts w:cstheme="minorHAnsi"/>
                <w:color w:val="000000"/>
                <w:sz w:val="24"/>
                <w:szCs w:val="24"/>
                <w:lang w:val="en-US"/>
              </w:rPr>
            </w:pPr>
            <w:proofErr w:type="spellStart"/>
            <w:r>
              <w:rPr>
                <w:rFonts w:cstheme="minorHAnsi"/>
                <w:color w:val="000000"/>
                <w:sz w:val="24"/>
                <w:szCs w:val="24"/>
                <w:lang w:val="en-US"/>
              </w:rPr>
              <w:t>SAMPLE_Size</w:t>
            </w:r>
            <w:proofErr w:type="spellEnd"/>
            <w:r>
              <w:rPr>
                <w:rFonts w:cstheme="minorHAnsi"/>
                <w:color w:val="000000"/>
                <w:sz w:val="24"/>
                <w:szCs w:val="24"/>
                <w:lang w:val="en-US"/>
              </w:rPr>
              <w:t>-</w:t>
            </w:r>
            <w:proofErr w:type="spellStart"/>
            <w:r>
              <w:rPr>
                <w:rFonts w:cstheme="minorHAnsi"/>
                <w:color w:val="000000"/>
                <w:sz w:val="24"/>
                <w:szCs w:val="24"/>
                <w:lang w:val="en-US"/>
              </w:rPr>
              <w:t>Fraction_Upper</w:t>
            </w:r>
            <w:proofErr w:type="spellEnd"/>
            <w:r>
              <w:rPr>
                <w:rFonts w:cstheme="minorHAnsi"/>
                <w:color w:val="000000"/>
                <w:sz w:val="24"/>
                <w:szCs w:val="24"/>
                <w:lang w:val="en-US"/>
              </w:rPr>
              <w:t xml:space="preserve">-Threshold </w:t>
            </w:r>
          </w:p>
        </w:tc>
        <w:tc>
          <w:tcPr>
            <w:tcW w:w="3402" w:type="dxa"/>
            <w:tcBorders>
              <w:top w:val="single" w:sz="6" w:space="0" w:color="000000"/>
              <w:left w:val="single" w:sz="4" w:space="0" w:color="000000"/>
              <w:bottom w:val="single" w:sz="6" w:space="0" w:color="000000"/>
              <w:right w:val="single" w:sz="4" w:space="0" w:color="000000"/>
            </w:tcBorders>
            <w:vAlign w:val="center"/>
          </w:tcPr>
          <w:p w14:paraId="5844DFAE" w14:textId="77777777" w:rsidR="00A039A4" w:rsidRDefault="006318A4">
            <w:pPr>
              <w:widowControl w:val="0"/>
              <w:autoSpaceDE w:val="0"/>
              <w:autoSpaceDN w:val="0"/>
              <w:adjustRightInd w:val="0"/>
              <w:spacing w:after="0" w:line="240" w:lineRule="auto"/>
              <w:rPr>
                <w:rFonts w:cstheme="minorHAnsi"/>
                <w:color w:val="000000"/>
                <w:sz w:val="24"/>
                <w:szCs w:val="24"/>
              </w:rPr>
            </w:pPr>
            <w:proofErr w:type="spellStart"/>
            <w:r>
              <w:rPr>
                <w:rFonts w:cstheme="minorHAnsi"/>
                <w:color w:val="000000"/>
                <w:sz w:val="24"/>
                <w:szCs w:val="24"/>
              </w:rPr>
              <w:t>no</w:t>
            </w:r>
            <w:proofErr w:type="spellEnd"/>
            <w:r>
              <w:rPr>
                <w:rFonts w:cstheme="minorHAnsi"/>
                <w:color w:val="000000"/>
                <w:sz w:val="24"/>
                <w:szCs w:val="24"/>
              </w:rPr>
              <w:t xml:space="preserve"> </w:t>
            </w:r>
            <w:proofErr w:type="spellStart"/>
            <w:r>
              <w:rPr>
                <w:rFonts w:cstheme="minorHAnsi"/>
                <w:color w:val="000000"/>
                <w:sz w:val="24"/>
                <w:szCs w:val="24"/>
              </w:rPr>
              <w:t>pre-filtration</w:t>
            </w:r>
            <w:proofErr w:type="spellEnd"/>
          </w:p>
        </w:tc>
      </w:tr>
      <w:tr w:rsidR="00A039A4" w14:paraId="5844DFB3" w14:textId="77777777">
        <w:trPr>
          <w:trHeight w:val="567"/>
          <w:jc w:val="center"/>
        </w:trPr>
        <w:tc>
          <w:tcPr>
            <w:tcW w:w="3402" w:type="dxa"/>
            <w:tcBorders>
              <w:top w:val="single" w:sz="6" w:space="0" w:color="000000"/>
              <w:left w:val="single" w:sz="4" w:space="0" w:color="000000"/>
              <w:bottom w:val="single" w:sz="6" w:space="0" w:color="000000"/>
              <w:right w:val="single" w:sz="4" w:space="0" w:color="000000"/>
            </w:tcBorders>
            <w:shd w:val="clear" w:color="auto" w:fill="FDEADA" w:themeFill="accent6" w:themeFillTint="32"/>
            <w:vAlign w:val="center"/>
          </w:tcPr>
          <w:p w14:paraId="5844DFB0" w14:textId="77777777" w:rsidR="00A039A4" w:rsidRDefault="006318A4">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w:t>
            </w:r>
            <w:proofErr w:type="spellStart"/>
            <w:r>
              <w:rPr>
                <w:rFonts w:cstheme="minorHAnsi"/>
                <w:color w:val="000000"/>
                <w:sz w:val="24"/>
                <w:szCs w:val="24"/>
              </w:rPr>
              <w:t>Mandatory</w:t>
            </w:r>
            <w:proofErr w:type="spellEnd"/>
            <w:r>
              <w:rPr>
                <w:rFonts w:cstheme="minorHAnsi"/>
                <w:color w:val="000000"/>
                <w:sz w:val="24"/>
                <w:szCs w:val="24"/>
              </w:rPr>
              <w:t>)</w:t>
            </w:r>
          </w:p>
        </w:tc>
        <w:tc>
          <w:tcPr>
            <w:tcW w:w="3402" w:type="dxa"/>
            <w:tcBorders>
              <w:top w:val="single" w:sz="6" w:space="0" w:color="000000"/>
              <w:left w:val="single" w:sz="4" w:space="0" w:color="000000"/>
              <w:bottom w:val="single" w:sz="6" w:space="0" w:color="000000"/>
              <w:right w:val="single" w:sz="4" w:space="0" w:color="000000"/>
            </w:tcBorders>
            <w:shd w:val="clear" w:color="auto" w:fill="FDEADA" w:themeFill="accent6" w:themeFillTint="32"/>
            <w:vAlign w:val="center"/>
          </w:tcPr>
          <w:p w14:paraId="5844DFB1" w14:textId="77777777" w:rsidR="00A039A4" w:rsidRDefault="006318A4">
            <w:pPr>
              <w:widowControl w:val="0"/>
              <w:autoSpaceDE w:val="0"/>
              <w:autoSpaceDN w:val="0"/>
              <w:adjustRightInd w:val="0"/>
              <w:spacing w:after="0" w:line="240" w:lineRule="auto"/>
              <w:rPr>
                <w:rFonts w:cstheme="minorHAnsi"/>
                <w:color w:val="000000"/>
                <w:sz w:val="24"/>
                <w:szCs w:val="24"/>
                <w:lang w:val="en-US"/>
              </w:rPr>
            </w:pPr>
            <w:proofErr w:type="spellStart"/>
            <w:r>
              <w:rPr>
                <w:rFonts w:cstheme="minorHAnsi"/>
                <w:color w:val="000000"/>
                <w:sz w:val="24"/>
                <w:szCs w:val="24"/>
                <w:lang w:val="en-US"/>
              </w:rPr>
              <w:t>SAMPLE_Size</w:t>
            </w:r>
            <w:proofErr w:type="spellEnd"/>
            <w:r>
              <w:rPr>
                <w:rFonts w:cstheme="minorHAnsi"/>
                <w:color w:val="000000"/>
                <w:sz w:val="24"/>
                <w:szCs w:val="24"/>
                <w:lang w:val="en-US"/>
              </w:rPr>
              <w:t>-</w:t>
            </w:r>
            <w:proofErr w:type="spellStart"/>
            <w:r>
              <w:rPr>
                <w:rFonts w:cstheme="minorHAnsi"/>
                <w:color w:val="000000"/>
                <w:sz w:val="24"/>
                <w:szCs w:val="24"/>
                <w:lang w:val="en-US"/>
              </w:rPr>
              <w:t>Fraction_Lower</w:t>
            </w:r>
            <w:proofErr w:type="spellEnd"/>
            <w:r>
              <w:rPr>
                <w:rFonts w:cstheme="minorHAnsi"/>
                <w:color w:val="000000"/>
                <w:sz w:val="24"/>
                <w:szCs w:val="24"/>
                <w:lang w:val="en-US"/>
              </w:rPr>
              <w:t xml:space="preserve">-Threshold </w:t>
            </w:r>
          </w:p>
        </w:tc>
        <w:tc>
          <w:tcPr>
            <w:tcW w:w="3402" w:type="dxa"/>
            <w:tcBorders>
              <w:top w:val="single" w:sz="6" w:space="0" w:color="000000"/>
              <w:left w:val="single" w:sz="4" w:space="0" w:color="000000"/>
              <w:bottom w:val="single" w:sz="6" w:space="0" w:color="000000"/>
              <w:right w:val="single" w:sz="4" w:space="0" w:color="000000"/>
            </w:tcBorders>
            <w:shd w:val="clear" w:color="auto" w:fill="FDEADA" w:themeFill="accent6" w:themeFillTint="32"/>
            <w:vAlign w:val="center"/>
          </w:tcPr>
          <w:p w14:paraId="5844DFB2" w14:textId="77777777" w:rsidR="00A039A4" w:rsidRDefault="006318A4">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0.8 µm</w:t>
            </w:r>
          </w:p>
        </w:tc>
      </w:tr>
      <w:tr w:rsidR="00A039A4" w14:paraId="5844DFB7" w14:textId="77777777">
        <w:trPr>
          <w:trHeight w:val="567"/>
          <w:jc w:val="center"/>
        </w:trPr>
        <w:tc>
          <w:tcPr>
            <w:tcW w:w="3402" w:type="dxa"/>
            <w:tcBorders>
              <w:top w:val="single" w:sz="6" w:space="0" w:color="000000"/>
              <w:left w:val="single" w:sz="4" w:space="0" w:color="000000"/>
              <w:bottom w:val="single" w:sz="6" w:space="0" w:color="000000"/>
              <w:right w:val="single" w:sz="4" w:space="0" w:color="000000"/>
            </w:tcBorders>
            <w:vAlign w:val="center"/>
          </w:tcPr>
          <w:p w14:paraId="5844DFB4" w14:textId="77777777" w:rsidR="00A039A4" w:rsidRDefault="006318A4">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w:t>
            </w:r>
            <w:proofErr w:type="spellStart"/>
            <w:r>
              <w:rPr>
                <w:rFonts w:cstheme="minorHAnsi"/>
                <w:color w:val="000000"/>
                <w:sz w:val="24"/>
                <w:szCs w:val="24"/>
              </w:rPr>
              <w:t>Optional</w:t>
            </w:r>
            <w:proofErr w:type="spellEnd"/>
            <w:r>
              <w:rPr>
                <w:rFonts w:cstheme="minorHAnsi"/>
                <w:color w:val="000000"/>
                <w:sz w:val="24"/>
                <w:szCs w:val="24"/>
              </w:rPr>
              <w:t xml:space="preserve">) </w:t>
            </w:r>
          </w:p>
        </w:tc>
        <w:tc>
          <w:tcPr>
            <w:tcW w:w="3402" w:type="dxa"/>
            <w:tcBorders>
              <w:top w:val="single" w:sz="6" w:space="0" w:color="000000"/>
              <w:left w:val="single" w:sz="4" w:space="0" w:color="000000"/>
              <w:bottom w:val="single" w:sz="6" w:space="0" w:color="000000"/>
              <w:right w:val="single" w:sz="4" w:space="0" w:color="000000"/>
            </w:tcBorders>
            <w:vAlign w:val="center"/>
          </w:tcPr>
          <w:p w14:paraId="5844DFB5" w14:textId="77777777" w:rsidR="00A039A4" w:rsidRDefault="006318A4">
            <w:pPr>
              <w:widowControl w:val="0"/>
              <w:autoSpaceDE w:val="0"/>
              <w:autoSpaceDN w:val="0"/>
              <w:adjustRightInd w:val="0"/>
              <w:spacing w:after="0" w:line="240" w:lineRule="auto"/>
              <w:rPr>
                <w:rFonts w:cstheme="minorHAnsi"/>
                <w:color w:val="000000"/>
                <w:sz w:val="24"/>
                <w:szCs w:val="24"/>
              </w:rPr>
            </w:pPr>
            <w:proofErr w:type="spellStart"/>
            <w:r>
              <w:rPr>
                <w:rFonts w:cstheme="minorHAnsi"/>
                <w:color w:val="000000"/>
                <w:sz w:val="24"/>
                <w:szCs w:val="24"/>
              </w:rPr>
              <w:t>SAMPLE_Treatment_Chemicals</w:t>
            </w:r>
            <w:proofErr w:type="spellEnd"/>
            <w:r>
              <w:rPr>
                <w:rFonts w:cstheme="minorHAnsi"/>
                <w:color w:val="000000"/>
                <w:sz w:val="24"/>
                <w:szCs w:val="24"/>
              </w:rPr>
              <w:t xml:space="preserve"> </w:t>
            </w:r>
          </w:p>
        </w:tc>
        <w:tc>
          <w:tcPr>
            <w:tcW w:w="3402" w:type="dxa"/>
            <w:tcBorders>
              <w:top w:val="single" w:sz="6" w:space="0" w:color="000000"/>
              <w:left w:val="single" w:sz="4" w:space="0" w:color="000000"/>
              <w:bottom w:val="single" w:sz="6" w:space="0" w:color="000000"/>
              <w:right w:val="single" w:sz="4" w:space="0" w:color="000000"/>
            </w:tcBorders>
            <w:vAlign w:val="center"/>
          </w:tcPr>
          <w:p w14:paraId="5844DFB6" w14:textId="77777777" w:rsidR="00A039A4" w:rsidRDefault="006318A4">
            <w:pPr>
              <w:widowControl w:val="0"/>
              <w:autoSpaceDE w:val="0"/>
              <w:autoSpaceDN w:val="0"/>
              <w:adjustRightInd w:val="0"/>
              <w:spacing w:after="0" w:line="240" w:lineRule="auto"/>
              <w:rPr>
                <w:rFonts w:cstheme="minorHAnsi"/>
                <w:color w:val="000000"/>
                <w:sz w:val="24"/>
                <w:szCs w:val="24"/>
              </w:rPr>
            </w:pPr>
            <w:proofErr w:type="spellStart"/>
            <w:r>
              <w:rPr>
                <w:rFonts w:cstheme="minorHAnsi"/>
                <w:color w:val="000000"/>
                <w:sz w:val="24"/>
                <w:szCs w:val="24"/>
              </w:rPr>
              <w:t>none</w:t>
            </w:r>
            <w:proofErr w:type="spellEnd"/>
          </w:p>
        </w:tc>
      </w:tr>
      <w:tr w:rsidR="00A039A4" w14:paraId="5844DFBB" w14:textId="77777777">
        <w:trPr>
          <w:trHeight w:val="567"/>
          <w:jc w:val="center"/>
        </w:trPr>
        <w:tc>
          <w:tcPr>
            <w:tcW w:w="3402" w:type="dxa"/>
            <w:tcBorders>
              <w:top w:val="single" w:sz="6" w:space="0" w:color="000000"/>
              <w:left w:val="single" w:sz="4" w:space="0" w:color="000000"/>
              <w:bottom w:val="single" w:sz="6" w:space="0" w:color="000000"/>
              <w:right w:val="single" w:sz="4" w:space="0" w:color="000000"/>
            </w:tcBorders>
            <w:shd w:val="clear" w:color="auto" w:fill="FDEADA" w:themeFill="accent6" w:themeFillTint="32"/>
            <w:vAlign w:val="center"/>
          </w:tcPr>
          <w:p w14:paraId="5844DFB8" w14:textId="77777777" w:rsidR="00A039A4" w:rsidRDefault="006318A4">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w:t>
            </w:r>
            <w:proofErr w:type="spellStart"/>
            <w:r>
              <w:rPr>
                <w:rFonts w:cstheme="minorHAnsi"/>
                <w:color w:val="000000"/>
                <w:sz w:val="24"/>
                <w:szCs w:val="24"/>
              </w:rPr>
              <w:t>Mandatory</w:t>
            </w:r>
            <w:proofErr w:type="spellEnd"/>
            <w:r>
              <w:rPr>
                <w:rFonts w:cstheme="minorHAnsi"/>
                <w:color w:val="000000"/>
                <w:sz w:val="24"/>
                <w:szCs w:val="24"/>
              </w:rPr>
              <w:t>)</w:t>
            </w:r>
          </w:p>
        </w:tc>
        <w:tc>
          <w:tcPr>
            <w:tcW w:w="3402" w:type="dxa"/>
            <w:tcBorders>
              <w:top w:val="single" w:sz="6" w:space="0" w:color="000000"/>
              <w:left w:val="single" w:sz="4" w:space="0" w:color="000000"/>
              <w:bottom w:val="single" w:sz="6" w:space="0" w:color="000000"/>
              <w:right w:val="single" w:sz="4" w:space="0" w:color="000000"/>
            </w:tcBorders>
            <w:shd w:val="clear" w:color="auto" w:fill="FDEADA" w:themeFill="accent6" w:themeFillTint="32"/>
            <w:vAlign w:val="center"/>
          </w:tcPr>
          <w:p w14:paraId="5844DFB9" w14:textId="77777777" w:rsidR="00A039A4" w:rsidRDefault="006318A4">
            <w:pPr>
              <w:widowControl w:val="0"/>
              <w:autoSpaceDE w:val="0"/>
              <w:autoSpaceDN w:val="0"/>
              <w:adjustRightInd w:val="0"/>
              <w:spacing w:after="0" w:line="240" w:lineRule="auto"/>
              <w:rPr>
                <w:rFonts w:cstheme="minorHAnsi"/>
                <w:color w:val="000000"/>
                <w:sz w:val="24"/>
                <w:szCs w:val="24"/>
              </w:rPr>
            </w:pPr>
            <w:proofErr w:type="spellStart"/>
            <w:r>
              <w:rPr>
                <w:rFonts w:cstheme="minorHAnsi"/>
                <w:color w:val="000000"/>
                <w:sz w:val="24"/>
                <w:szCs w:val="24"/>
              </w:rPr>
              <w:t>SAMPLE_Treatment_Storage</w:t>
            </w:r>
            <w:proofErr w:type="spellEnd"/>
            <w:r>
              <w:rPr>
                <w:rFonts w:cstheme="minorHAnsi"/>
                <w:color w:val="000000"/>
                <w:sz w:val="24"/>
                <w:szCs w:val="24"/>
              </w:rPr>
              <w:t xml:space="preserve"> </w:t>
            </w:r>
          </w:p>
        </w:tc>
        <w:tc>
          <w:tcPr>
            <w:tcW w:w="3402" w:type="dxa"/>
            <w:tcBorders>
              <w:top w:val="single" w:sz="6" w:space="0" w:color="000000"/>
              <w:left w:val="single" w:sz="4" w:space="0" w:color="000000"/>
              <w:bottom w:val="single" w:sz="6" w:space="0" w:color="000000"/>
              <w:right w:val="single" w:sz="4" w:space="0" w:color="000000"/>
            </w:tcBorders>
            <w:shd w:val="clear" w:color="auto" w:fill="FDEADA" w:themeFill="accent6" w:themeFillTint="32"/>
            <w:vAlign w:val="center"/>
          </w:tcPr>
          <w:p w14:paraId="5844DFBA" w14:textId="77777777" w:rsidR="00A039A4" w:rsidRDefault="006318A4">
            <w:pPr>
              <w:widowControl w:val="0"/>
              <w:autoSpaceDE w:val="0"/>
              <w:autoSpaceDN w:val="0"/>
              <w:adjustRightInd w:val="0"/>
              <w:spacing w:after="0" w:line="240" w:lineRule="auto"/>
              <w:rPr>
                <w:rFonts w:cstheme="minorHAnsi"/>
                <w:color w:val="000000"/>
                <w:sz w:val="24"/>
                <w:szCs w:val="24"/>
              </w:rPr>
            </w:pPr>
            <w:proofErr w:type="spellStart"/>
            <w:r>
              <w:rPr>
                <w:rFonts w:cstheme="minorHAnsi"/>
                <w:color w:val="000000"/>
                <w:sz w:val="24"/>
                <w:szCs w:val="24"/>
              </w:rPr>
              <w:t>Liquid</w:t>
            </w:r>
            <w:proofErr w:type="spellEnd"/>
            <w:r>
              <w:rPr>
                <w:rFonts w:cstheme="minorHAnsi"/>
                <w:color w:val="000000"/>
                <w:sz w:val="24"/>
                <w:szCs w:val="24"/>
              </w:rPr>
              <w:t xml:space="preserve"> </w:t>
            </w:r>
            <w:proofErr w:type="spellStart"/>
            <w:r>
              <w:rPr>
                <w:rFonts w:cstheme="minorHAnsi"/>
                <w:color w:val="000000"/>
                <w:sz w:val="24"/>
                <w:szCs w:val="24"/>
              </w:rPr>
              <w:t>Nitrogen</w:t>
            </w:r>
            <w:proofErr w:type="spellEnd"/>
          </w:p>
        </w:tc>
      </w:tr>
    </w:tbl>
    <w:p w14:paraId="5844DFBC" w14:textId="77777777" w:rsidR="00A039A4" w:rsidRDefault="00A039A4">
      <w:pPr>
        <w:pStyle w:val="Default"/>
        <w:ind w:firstLine="360"/>
        <w:jc w:val="center"/>
        <w:rPr>
          <w:b/>
          <w:bCs/>
          <w:color w:val="15A43E"/>
          <w:lang w:val="en-US"/>
        </w:rPr>
      </w:pPr>
    </w:p>
    <w:p w14:paraId="5844DFBD" w14:textId="77777777" w:rsidR="00A039A4" w:rsidRDefault="00A039A4">
      <w:pPr>
        <w:pStyle w:val="Default"/>
        <w:ind w:firstLine="360"/>
        <w:jc w:val="center"/>
        <w:rPr>
          <w:b/>
          <w:bCs/>
          <w:color w:val="15A43E"/>
          <w:lang w:val="en-US"/>
        </w:rPr>
      </w:pPr>
    </w:p>
    <w:p w14:paraId="5844DFBE" w14:textId="77777777" w:rsidR="00A039A4" w:rsidRDefault="006318A4">
      <w:pPr>
        <w:pStyle w:val="Default"/>
        <w:ind w:firstLine="360"/>
        <w:jc w:val="center"/>
        <w:rPr>
          <w:b/>
          <w:bCs/>
          <w:color w:val="00AEEF"/>
          <w:lang w:val="en-US"/>
        </w:rPr>
      </w:pPr>
      <w:r>
        <w:rPr>
          <w:b/>
          <w:bCs/>
          <w:color w:val="00AEEF"/>
          <w:lang w:val="en-US"/>
        </w:rPr>
        <w:t>P/C MEMBRANES ORDERING INFO</w:t>
      </w:r>
    </w:p>
    <w:p w14:paraId="5844DFBF" w14:textId="77777777" w:rsidR="00A039A4" w:rsidRDefault="006318A4">
      <w:pPr>
        <w:autoSpaceDE w:val="0"/>
        <w:autoSpaceDN w:val="0"/>
        <w:adjustRightInd w:val="0"/>
        <w:spacing w:after="0" w:line="240" w:lineRule="auto"/>
        <w:jc w:val="center"/>
        <w:rPr>
          <w:rFonts w:ascii="Calibri" w:hAnsi="Calibri" w:cs="Calibri"/>
          <w:i/>
          <w:sz w:val="24"/>
          <w:szCs w:val="24"/>
          <w:lang w:val="en-US"/>
        </w:rPr>
      </w:pPr>
      <w:r>
        <w:rPr>
          <w:rFonts w:ascii="Calibri" w:hAnsi="Calibri" w:cs="Calibri"/>
          <w:i/>
          <w:sz w:val="24"/>
          <w:szCs w:val="24"/>
          <w:lang w:val="en-US"/>
        </w:rPr>
        <w:t>Code no ATTP04700,  ISOPORE MEMBRANE,  POLYCARBONATE,  HYD POLYCARBONATE,</w:t>
      </w:r>
    </w:p>
    <w:p w14:paraId="5844DFC0" w14:textId="77777777" w:rsidR="00A039A4" w:rsidRDefault="006318A4">
      <w:pPr>
        <w:autoSpaceDE w:val="0"/>
        <w:autoSpaceDN w:val="0"/>
        <w:adjustRightInd w:val="0"/>
        <w:spacing w:after="0" w:line="240" w:lineRule="auto"/>
        <w:jc w:val="center"/>
        <w:rPr>
          <w:rFonts w:ascii="Calibri" w:hAnsi="Calibri" w:cs="Calibri"/>
          <w:i/>
          <w:sz w:val="24"/>
          <w:szCs w:val="24"/>
          <w:lang w:val="en-US"/>
        </w:rPr>
      </w:pPr>
      <w:r>
        <w:rPr>
          <w:rFonts w:ascii="Calibri" w:hAnsi="Calibri" w:cs="Calibri"/>
          <w:i/>
          <w:sz w:val="24"/>
          <w:szCs w:val="24"/>
          <w:lang w:val="en-US"/>
        </w:rPr>
        <w:t xml:space="preserve">HYDROPHILIC, </w:t>
      </w:r>
      <w:r>
        <w:rPr>
          <w:rFonts w:ascii="Calibri" w:hAnsi="Calibri" w:cs="Calibri"/>
          <w:i/>
          <w:sz w:val="24"/>
          <w:szCs w:val="24"/>
          <w:u w:val="single"/>
          <w:lang w:val="en-US"/>
        </w:rPr>
        <w:t>0.8 UM,  47 MM</w:t>
      </w:r>
      <w:r>
        <w:rPr>
          <w:rFonts w:ascii="Calibri" w:hAnsi="Calibri" w:cs="Calibri"/>
          <w:i/>
          <w:sz w:val="24"/>
          <w:szCs w:val="24"/>
          <w:lang w:val="en-US"/>
        </w:rPr>
        <w:t>,  WHITE,  PLAIN - PKG 100 - FILTER MEMBRANES –</w:t>
      </w:r>
    </w:p>
    <w:p w14:paraId="5844DFC1" w14:textId="77777777" w:rsidR="00A039A4" w:rsidRDefault="006318A4">
      <w:pPr>
        <w:autoSpaceDE w:val="0"/>
        <w:autoSpaceDN w:val="0"/>
        <w:adjustRightInd w:val="0"/>
        <w:spacing w:after="0" w:line="240" w:lineRule="auto"/>
        <w:jc w:val="center"/>
        <w:rPr>
          <w:rFonts w:ascii="Calibri" w:hAnsi="Calibri" w:cs="Calibri"/>
          <w:i/>
          <w:sz w:val="24"/>
          <w:szCs w:val="24"/>
          <w:lang w:val="en-US"/>
        </w:rPr>
      </w:pPr>
      <w:r>
        <w:rPr>
          <w:rFonts w:ascii="Calibri" w:hAnsi="Calibri" w:cs="Calibri"/>
          <w:i/>
          <w:sz w:val="24"/>
          <w:szCs w:val="24"/>
          <w:lang w:val="en-US"/>
        </w:rPr>
        <w:t>POLYCARBONATE MEMBRANE (196 € for 100 filters)</w:t>
      </w:r>
    </w:p>
    <w:p w14:paraId="5844DFC2" w14:textId="77777777" w:rsidR="00A039A4" w:rsidRDefault="00575954">
      <w:pPr>
        <w:autoSpaceDE w:val="0"/>
        <w:autoSpaceDN w:val="0"/>
        <w:adjustRightInd w:val="0"/>
        <w:spacing w:after="0" w:line="240" w:lineRule="auto"/>
        <w:jc w:val="center"/>
        <w:rPr>
          <w:rFonts w:ascii="Calibri" w:hAnsi="Calibri" w:cs="Calibri"/>
          <w:i/>
          <w:sz w:val="24"/>
          <w:szCs w:val="24"/>
          <w:lang w:val="en-US"/>
        </w:rPr>
      </w:pPr>
      <w:hyperlink r:id="rId9" w:history="1">
        <w:r w:rsidR="006318A4">
          <w:rPr>
            <w:rStyle w:val="-"/>
            <w:rFonts w:ascii="Calibri" w:hAnsi="Calibri" w:cs="Calibri"/>
            <w:i/>
            <w:sz w:val="24"/>
            <w:szCs w:val="24"/>
            <w:lang w:val="en-US"/>
          </w:rPr>
          <w:t>http://www.millipore.com/catalogue/item/attp04700</w:t>
        </w:r>
      </w:hyperlink>
    </w:p>
    <w:p w14:paraId="5844DFC3" w14:textId="77777777" w:rsidR="00A039A4" w:rsidRDefault="00A039A4">
      <w:pPr>
        <w:autoSpaceDE w:val="0"/>
        <w:autoSpaceDN w:val="0"/>
        <w:adjustRightInd w:val="0"/>
        <w:spacing w:after="0" w:line="240" w:lineRule="auto"/>
        <w:rPr>
          <w:rFonts w:ascii="Calibri" w:hAnsi="Calibri" w:cs="Calibri"/>
          <w:i/>
          <w:sz w:val="24"/>
          <w:szCs w:val="24"/>
          <w:lang w:val="en-US"/>
        </w:rPr>
      </w:pPr>
    </w:p>
    <w:p w14:paraId="5844DFC4" w14:textId="77777777" w:rsidR="00A039A4" w:rsidRDefault="006318A4">
      <w:pPr>
        <w:autoSpaceDE w:val="0"/>
        <w:autoSpaceDN w:val="0"/>
        <w:adjustRightInd w:val="0"/>
        <w:spacing w:after="0" w:line="240" w:lineRule="auto"/>
        <w:jc w:val="center"/>
        <w:rPr>
          <w:rFonts w:ascii="Calibri" w:hAnsi="Calibri" w:cs="Calibri"/>
          <w:i/>
          <w:sz w:val="24"/>
          <w:szCs w:val="24"/>
          <w:lang w:val="en-US"/>
        </w:rPr>
      </w:pPr>
      <w:r>
        <w:rPr>
          <w:rFonts w:ascii="Calibri" w:hAnsi="Calibri" w:cs="Calibri"/>
          <w:i/>
          <w:sz w:val="24"/>
          <w:szCs w:val="24"/>
          <w:lang w:val="en-US"/>
        </w:rPr>
        <w:t>Code no ATTP14250,   ISOPORE MEMBRANE,  POLYCARBONATE,  HYD POLYCARBONATE,</w:t>
      </w:r>
    </w:p>
    <w:p w14:paraId="5844DFC5" w14:textId="77777777" w:rsidR="00A039A4" w:rsidRDefault="006318A4">
      <w:pPr>
        <w:autoSpaceDE w:val="0"/>
        <w:autoSpaceDN w:val="0"/>
        <w:adjustRightInd w:val="0"/>
        <w:spacing w:after="0" w:line="240" w:lineRule="auto"/>
        <w:jc w:val="center"/>
        <w:rPr>
          <w:rFonts w:ascii="Calibri" w:hAnsi="Calibri" w:cs="Calibri"/>
          <w:i/>
          <w:sz w:val="24"/>
          <w:szCs w:val="24"/>
          <w:lang w:val="en-US"/>
        </w:rPr>
      </w:pPr>
      <w:r>
        <w:rPr>
          <w:rFonts w:ascii="Calibri" w:hAnsi="Calibri" w:cs="Calibri"/>
          <w:i/>
          <w:sz w:val="24"/>
          <w:szCs w:val="24"/>
          <w:lang w:val="en-US"/>
        </w:rPr>
        <w:t xml:space="preserve">HYDROPHILIC,  </w:t>
      </w:r>
      <w:r>
        <w:rPr>
          <w:rFonts w:ascii="Calibri" w:hAnsi="Calibri" w:cs="Calibri"/>
          <w:i/>
          <w:sz w:val="24"/>
          <w:szCs w:val="24"/>
          <w:u w:val="single"/>
          <w:lang w:val="en-US"/>
        </w:rPr>
        <w:t>0.8 UM,  142 MM</w:t>
      </w:r>
      <w:r>
        <w:rPr>
          <w:rFonts w:ascii="Calibri" w:hAnsi="Calibri" w:cs="Calibri"/>
          <w:i/>
          <w:sz w:val="24"/>
          <w:szCs w:val="24"/>
          <w:lang w:val="en-US"/>
        </w:rPr>
        <w:t>,   WHITE,  PLAIN - PKG 50 - FILTER MEMBRANES –</w:t>
      </w:r>
    </w:p>
    <w:p w14:paraId="5844DFC6" w14:textId="77777777" w:rsidR="00A039A4" w:rsidRDefault="006318A4">
      <w:pPr>
        <w:autoSpaceDE w:val="0"/>
        <w:autoSpaceDN w:val="0"/>
        <w:adjustRightInd w:val="0"/>
        <w:spacing w:after="0" w:line="240" w:lineRule="auto"/>
        <w:jc w:val="center"/>
        <w:rPr>
          <w:rFonts w:ascii="Calibri" w:hAnsi="Calibri" w:cs="Calibri"/>
          <w:i/>
          <w:sz w:val="24"/>
          <w:szCs w:val="24"/>
          <w:lang w:val="en-US"/>
        </w:rPr>
      </w:pPr>
      <w:r>
        <w:rPr>
          <w:rFonts w:ascii="Calibri" w:hAnsi="Calibri" w:cs="Calibri"/>
          <w:i/>
          <w:sz w:val="24"/>
          <w:szCs w:val="24"/>
          <w:lang w:val="en-US"/>
        </w:rPr>
        <w:t>POLYCARBONATE MEMBRANE (410 € for 50 filers) –</w:t>
      </w:r>
    </w:p>
    <w:p w14:paraId="5844DFC7" w14:textId="77777777" w:rsidR="00A039A4" w:rsidRDefault="00575954">
      <w:pPr>
        <w:pStyle w:val="Default"/>
        <w:jc w:val="center"/>
        <w:rPr>
          <w:lang w:val="en-US"/>
        </w:rPr>
      </w:pPr>
      <w:hyperlink r:id="rId10" w:history="1">
        <w:r w:rsidR="006318A4">
          <w:rPr>
            <w:rStyle w:val="-"/>
            <w:i/>
            <w:lang w:val="en-US"/>
          </w:rPr>
          <w:t>http://www.millipore.com/catalogue/item/attp14250</w:t>
        </w:r>
      </w:hyperlink>
    </w:p>
    <w:p w14:paraId="5844DFC8" w14:textId="77777777" w:rsidR="00A039A4" w:rsidRDefault="00A039A4">
      <w:pPr>
        <w:rPr>
          <w:lang w:val="en-US"/>
        </w:rPr>
      </w:pPr>
    </w:p>
    <w:sectPr w:rsidR="00A039A4">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624" w:footer="9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4DFD4" w14:textId="77777777" w:rsidR="002F4E13" w:rsidRDefault="006318A4">
      <w:pPr>
        <w:spacing w:after="0" w:line="240" w:lineRule="auto"/>
      </w:pPr>
      <w:r>
        <w:separator/>
      </w:r>
    </w:p>
  </w:endnote>
  <w:endnote w:type="continuationSeparator" w:id="0">
    <w:p w14:paraId="5844DFD6" w14:textId="77777777" w:rsidR="002F4E13" w:rsidRDefault="00631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default"/>
    <w:sig w:usb0="E1002EFF" w:usb1="C000605B" w:usb2="00000029" w:usb3="00000000" w:csb0="200101FF" w:csb1="2028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15A5" w14:textId="77777777" w:rsidR="00F81FE2" w:rsidRDefault="00F81FE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B8C0" w14:textId="31FD0792" w:rsidR="004F4FC2" w:rsidRDefault="006318A4" w:rsidP="004F4FC2">
    <w:pPr>
      <w:pStyle w:val="a4"/>
      <w:rPr>
        <w:lang w:val="en-US"/>
      </w:rPr>
    </w:pPr>
    <w:r>
      <w:rPr>
        <w:lang w:val="en-US"/>
      </w:rPr>
      <w:t xml:space="preserve"> </w:t>
    </w:r>
    <w:r w:rsidR="004F4FC2">
      <w:rPr>
        <w:rFonts w:cstheme="minorHAnsi"/>
        <w:b/>
        <w:bCs/>
        <w:noProof/>
        <w:color w:val="00AEEF"/>
        <w:sz w:val="40"/>
        <w:szCs w:val="40"/>
        <w:lang w:val="en-US"/>
      </w:rPr>
      <w:drawing>
        <wp:anchor distT="0" distB="0" distL="114300" distR="114300" simplePos="0" relativeHeight="251659264" behindDoc="1" locked="0" layoutInCell="1" allowOverlap="1" wp14:anchorId="6F1123B2" wp14:editId="7F935D45">
          <wp:simplePos x="0" y="0"/>
          <wp:positionH relativeFrom="margin">
            <wp:posOffset>4575175</wp:posOffset>
          </wp:positionH>
          <wp:positionV relativeFrom="paragraph">
            <wp:posOffset>48895</wp:posOffset>
          </wp:positionV>
          <wp:extent cx="1975485" cy="565150"/>
          <wp:effectExtent l="0" t="0" r="5715" b="6350"/>
          <wp:wrapNone/>
          <wp:docPr id="20" name="Εικόνα 20"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Εικόνα 20" descr="Εικόνα που περιέχει κείμενο&#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1975485" cy="565150"/>
                  </a:xfrm>
                  <a:prstGeom prst="rect">
                    <a:avLst/>
                  </a:prstGeom>
                </pic:spPr>
              </pic:pic>
            </a:graphicData>
          </a:graphic>
          <wp14:sizeRelH relativeFrom="page">
            <wp14:pctWidth>0</wp14:pctWidth>
          </wp14:sizeRelH>
          <wp14:sizeRelV relativeFrom="page">
            <wp14:pctHeight>0</wp14:pctHeight>
          </wp14:sizeRelV>
        </wp:anchor>
      </w:drawing>
    </w:r>
    <w:r w:rsidR="004F4FC2">
      <w:rPr>
        <w:noProof/>
        <w:lang w:val="en-US"/>
      </w:rPr>
      <w:drawing>
        <wp:anchor distT="0" distB="0" distL="114300" distR="114300" simplePos="0" relativeHeight="251658240" behindDoc="1" locked="0" layoutInCell="1" allowOverlap="1" wp14:anchorId="7E1B56DA" wp14:editId="6212FEE1">
          <wp:simplePos x="0" y="0"/>
          <wp:positionH relativeFrom="margin">
            <wp:align>center</wp:align>
          </wp:positionH>
          <wp:positionV relativeFrom="paragraph">
            <wp:posOffset>45085</wp:posOffset>
          </wp:positionV>
          <wp:extent cx="1209675" cy="690245"/>
          <wp:effectExtent l="0" t="0" r="0" b="0"/>
          <wp:wrapNone/>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Εικόνα 19"/>
                  <pic:cNvPicPr/>
                </pic:nvPicPr>
                <pic:blipFill>
                  <a:blip r:embed="rId2">
                    <a:extLst>
                      <a:ext uri="{28A0092B-C50C-407E-A947-70E740481C1C}">
                        <a14:useLocalDpi xmlns:a14="http://schemas.microsoft.com/office/drawing/2010/main" val="0"/>
                      </a:ext>
                    </a:extLst>
                  </a:blip>
                  <a:stretch>
                    <a:fillRect/>
                  </a:stretch>
                </pic:blipFill>
                <pic:spPr>
                  <a:xfrm>
                    <a:off x="0" y="0"/>
                    <a:ext cx="1209675" cy="690245"/>
                  </a:xfrm>
                  <a:prstGeom prst="rect">
                    <a:avLst/>
                  </a:prstGeom>
                </pic:spPr>
              </pic:pic>
            </a:graphicData>
          </a:graphic>
          <wp14:sizeRelH relativeFrom="page">
            <wp14:pctWidth>0</wp14:pctWidth>
          </wp14:sizeRelH>
          <wp14:sizeRelV relativeFrom="page">
            <wp14:pctHeight>0</wp14:pctHeight>
          </wp14:sizeRelV>
        </wp:anchor>
      </w:drawing>
    </w:r>
    <w:r w:rsidR="004F4FC2">
      <w:rPr>
        <w:lang w:val="en-US"/>
      </w:rPr>
      <w:t xml:space="preserve"> </w:t>
    </w:r>
  </w:p>
  <w:p w14:paraId="5844DFCF" w14:textId="531830BF" w:rsidR="00A039A4" w:rsidRDefault="004F4FC2">
    <w:pPr>
      <w:pStyle w:val="a4"/>
      <w:rPr>
        <w:lang w:val="en-US"/>
      </w:rPr>
    </w:pPr>
    <w:r>
      <w:rPr>
        <w:noProof/>
        <w:lang w:val="en-US"/>
      </w:rPr>
      <w:drawing>
        <wp:anchor distT="0" distB="0" distL="114300" distR="114300" simplePos="0" relativeHeight="251656192" behindDoc="0" locked="0" layoutInCell="1" allowOverlap="1" wp14:anchorId="536E18C6" wp14:editId="269CDB0C">
          <wp:simplePos x="0" y="0"/>
          <wp:positionH relativeFrom="margin">
            <wp:posOffset>32385</wp:posOffset>
          </wp:positionH>
          <wp:positionV relativeFrom="margin">
            <wp:posOffset>9085580</wp:posOffset>
          </wp:positionV>
          <wp:extent cx="2068195" cy="361950"/>
          <wp:effectExtent l="0" t="0" r="8255" b="0"/>
          <wp:wrapSquare wrapText="bothSides"/>
          <wp:docPr id="18" name="Picture 6" descr="AssemblePlu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ssemblePlusLogo"/>
                  <pic:cNvPicPr>
                    <a:picLocks noChangeAspect="1"/>
                  </pic:cNvPicPr>
                </pic:nvPicPr>
                <pic:blipFill>
                  <a:blip r:embed="rId3"/>
                  <a:stretch>
                    <a:fillRect/>
                  </a:stretch>
                </pic:blipFill>
                <pic:spPr>
                  <a:xfrm>
                    <a:off x="0" y="0"/>
                    <a:ext cx="2068195" cy="3619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5569" w14:textId="77777777" w:rsidR="00F81FE2" w:rsidRDefault="00F81FE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4DFD0" w14:textId="77777777" w:rsidR="002F4E13" w:rsidRDefault="006318A4">
      <w:pPr>
        <w:spacing w:after="0" w:line="240" w:lineRule="auto"/>
      </w:pPr>
      <w:r>
        <w:separator/>
      </w:r>
    </w:p>
  </w:footnote>
  <w:footnote w:type="continuationSeparator" w:id="0">
    <w:p w14:paraId="5844DFD2" w14:textId="77777777" w:rsidR="002F4E13" w:rsidRDefault="00631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DC0C9" w14:textId="77777777" w:rsidR="00F81FE2" w:rsidRDefault="00F81FE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DE2E" w14:textId="37C02771" w:rsidR="00F81FE2" w:rsidRPr="00417C87" w:rsidRDefault="00F81FE2" w:rsidP="006318A4">
    <w:pPr>
      <w:pStyle w:val="a5"/>
      <w:rPr>
        <w:rFonts w:ascii="Calibri" w:eastAsiaTheme="majorEastAsia" w:hAnsi="Calibri" w:cs="Calibri"/>
        <w:b/>
        <w:bCs/>
        <w:color w:val="00B0F0"/>
        <w:sz w:val="40"/>
        <w:szCs w:val="40"/>
        <w:lang w:val="en-US"/>
      </w:rPr>
    </w:pPr>
    <w:r w:rsidRPr="00417C87">
      <w:rPr>
        <w:rFonts w:ascii="Calibri" w:eastAsiaTheme="majorEastAsia" w:hAnsi="Calibri" w:cs="Calibri"/>
        <w:b/>
        <w:bCs/>
        <w:color w:val="00B0F0"/>
        <w:sz w:val="40"/>
        <w:szCs w:val="40"/>
        <w:lang w:val="en-US"/>
      </w:rPr>
      <w:t>OSD 2021</w:t>
    </w:r>
    <w:r w:rsidRPr="00417C87">
      <w:rPr>
        <w:color w:val="00B0F0"/>
        <w:lang w:val="en-US"/>
      </w:rPr>
      <w:t xml:space="preserve">                                     </w:t>
    </w:r>
    <w:r w:rsidR="006318A4" w:rsidRPr="00417C87">
      <w:rPr>
        <w:color w:val="00B0F0"/>
        <w:lang w:val="en-US"/>
      </w:rPr>
      <w:t xml:space="preserve">                 </w:t>
    </w:r>
    <w:r w:rsidRPr="00417C87">
      <w:rPr>
        <w:color w:val="00B0F0"/>
        <w:lang w:val="en-US"/>
      </w:rPr>
      <w:t xml:space="preserve">                                     </w:t>
    </w:r>
    <w:r w:rsidRPr="00417C87">
      <w:rPr>
        <w:rFonts w:ascii="Calibri" w:eastAsiaTheme="majorEastAsia" w:hAnsi="Calibri" w:cs="Calibri"/>
        <w:b/>
        <w:bCs/>
        <w:color w:val="00B0F0"/>
        <w:sz w:val="40"/>
        <w:szCs w:val="40"/>
        <w:lang w:val="en-US"/>
      </w:rPr>
      <w:t>Ocean Sampling Day 2021</w:t>
    </w:r>
  </w:p>
  <w:p w14:paraId="5844DFCE" w14:textId="17BA40B3" w:rsidR="00A039A4" w:rsidRPr="00F81FE2" w:rsidRDefault="00A039A4" w:rsidP="00F81FE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BE44D" w14:textId="77777777" w:rsidR="00F81FE2" w:rsidRDefault="00F81FE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B4032"/>
    <w:multiLevelType w:val="multilevel"/>
    <w:tmpl w:val="376B4032"/>
    <w:lvl w:ilvl="0">
      <w:start w:val="1"/>
      <w:numFmt w:val="decimal"/>
      <w:lvlText w:val="%1."/>
      <w:lvlJc w:val="left"/>
      <w:pPr>
        <w:ind w:left="720" w:hanging="360"/>
      </w:pPr>
      <w:rPr>
        <w:rFonts w:ascii="Calibri" w:hAnsi="Calibri" w:cs="Calibri" w:hint="default"/>
        <w:b/>
        <w:color w:val="000000"/>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6145"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42F"/>
    <w:rsid w:val="00004EC6"/>
    <w:rsid w:val="000D18BB"/>
    <w:rsid w:val="0010215D"/>
    <w:rsid w:val="00120CA1"/>
    <w:rsid w:val="002F4E13"/>
    <w:rsid w:val="00331040"/>
    <w:rsid w:val="003C1992"/>
    <w:rsid w:val="003E587B"/>
    <w:rsid w:val="003F4652"/>
    <w:rsid w:val="00417C87"/>
    <w:rsid w:val="0044196C"/>
    <w:rsid w:val="00465829"/>
    <w:rsid w:val="004F4FC2"/>
    <w:rsid w:val="0057295D"/>
    <w:rsid w:val="00575954"/>
    <w:rsid w:val="006318A4"/>
    <w:rsid w:val="007F5F5E"/>
    <w:rsid w:val="00831529"/>
    <w:rsid w:val="008414F0"/>
    <w:rsid w:val="00874B88"/>
    <w:rsid w:val="00875590"/>
    <w:rsid w:val="008C4B49"/>
    <w:rsid w:val="008D24AB"/>
    <w:rsid w:val="009539D4"/>
    <w:rsid w:val="0095562D"/>
    <w:rsid w:val="0097093F"/>
    <w:rsid w:val="00A039A4"/>
    <w:rsid w:val="00A96BB4"/>
    <w:rsid w:val="00BB2148"/>
    <w:rsid w:val="00C534C3"/>
    <w:rsid w:val="00C55692"/>
    <w:rsid w:val="00DA0F3F"/>
    <w:rsid w:val="00E01B6C"/>
    <w:rsid w:val="00E0242F"/>
    <w:rsid w:val="00E2234D"/>
    <w:rsid w:val="00EF7EB3"/>
    <w:rsid w:val="00F81FE2"/>
    <w:rsid w:val="1A5E4FAB"/>
    <w:rsid w:val="219901CA"/>
    <w:rsid w:val="284079E8"/>
    <w:rsid w:val="363C2C67"/>
    <w:rsid w:val="5FC16C08"/>
    <w:rsid w:val="64C13D5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5844DF64"/>
  <w15:docId w15:val="{EDFB1B0F-CCBE-4B11-B2B2-DA1DA749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eastAsiaTheme="minorEastAs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Tahoma" w:hAnsi="Tahoma" w:cs="Tahoma"/>
      <w:sz w:val="16"/>
      <w:szCs w:val="16"/>
    </w:rPr>
  </w:style>
  <w:style w:type="paragraph" w:styleId="a4">
    <w:name w:val="footer"/>
    <w:basedOn w:val="a"/>
    <w:link w:val="Char0"/>
    <w:uiPriority w:val="99"/>
    <w:unhideWhenUsed/>
    <w:pPr>
      <w:tabs>
        <w:tab w:val="center" w:pos="4153"/>
        <w:tab w:val="right" w:pos="8306"/>
      </w:tabs>
      <w:spacing w:after="0" w:line="240" w:lineRule="auto"/>
    </w:pPr>
  </w:style>
  <w:style w:type="paragraph" w:styleId="a5">
    <w:name w:val="header"/>
    <w:basedOn w:val="a"/>
    <w:link w:val="Char1"/>
    <w:uiPriority w:val="99"/>
    <w:unhideWhenUsed/>
    <w:pPr>
      <w:tabs>
        <w:tab w:val="center" w:pos="4153"/>
        <w:tab w:val="right" w:pos="8306"/>
      </w:tabs>
      <w:spacing w:after="0" w:line="240" w:lineRule="auto"/>
    </w:pPr>
  </w:style>
  <w:style w:type="character" w:styleId="-">
    <w:name w:val="Hyperlink"/>
    <w:basedOn w:val="a0"/>
    <w:uiPriority w:val="99"/>
    <w:unhideWhenUsed/>
    <w:rPr>
      <w:color w:val="0000FF" w:themeColor="hyperlink"/>
      <w:u w:val="single"/>
    </w:rPr>
  </w:style>
  <w:style w:type="table" w:styleId="a6">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Light Shading"/>
    <w:basedOn w:val="a1"/>
    <w:uiPriority w:val="60"/>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qFormat/>
    <w:pPr>
      <w:spacing w:after="0" w:line="240" w:lineRule="auto"/>
    </w:pPr>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pPr>
      <w:spacing w:after="0" w:line="240" w:lineRule="auto"/>
    </w:pPr>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pPr>
      <w:spacing w:after="0" w:line="240" w:lineRule="auto"/>
    </w:pPr>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Default">
    <w:name w:val="Default"/>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customStyle="1" w:styleId="CM14">
    <w:name w:val="CM14"/>
    <w:basedOn w:val="Default"/>
    <w:next w:val="Default"/>
    <w:uiPriority w:val="99"/>
    <w:rPr>
      <w:rFonts w:cstheme="minorBidi"/>
      <w:color w:val="auto"/>
    </w:rPr>
  </w:style>
  <w:style w:type="paragraph" w:styleId="a8">
    <w:name w:val="List Paragraph"/>
    <w:basedOn w:val="a"/>
    <w:uiPriority w:val="34"/>
    <w:qFormat/>
    <w:pPr>
      <w:ind w:left="720"/>
      <w:contextualSpacing/>
    </w:pPr>
  </w:style>
  <w:style w:type="character" w:customStyle="1" w:styleId="Char">
    <w:name w:val="Κείμενο πλαισίου Char"/>
    <w:basedOn w:val="a0"/>
    <w:link w:val="a3"/>
    <w:uiPriority w:val="99"/>
    <w:semiHidden/>
    <w:rPr>
      <w:rFonts w:ascii="Tahoma" w:eastAsiaTheme="minorEastAsia" w:hAnsi="Tahoma" w:cs="Tahoma"/>
      <w:sz w:val="16"/>
      <w:szCs w:val="16"/>
      <w:lang w:eastAsia="el-GR"/>
    </w:rPr>
  </w:style>
  <w:style w:type="character" w:customStyle="1" w:styleId="Char1">
    <w:name w:val="Κεφαλίδα Char"/>
    <w:basedOn w:val="a0"/>
    <w:link w:val="a5"/>
    <w:uiPriority w:val="99"/>
    <w:rPr>
      <w:rFonts w:eastAsiaTheme="minorEastAsia"/>
      <w:lang w:eastAsia="el-GR"/>
    </w:rPr>
  </w:style>
  <w:style w:type="character" w:customStyle="1" w:styleId="Char0">
    <w:name w:val="Υποσέλιδο Char"/>
    <w:basedOn w:val="a0"/>
    <w:link w:val="a4"/>
    <w:uiPriority w:val="99"/>
    <w:rPr>
      <w:rFonts w:eastAsiaTheme="minorEastAsia"/>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illipore.com/catalogue/item/attp14250" TargetMode="External"/><Relationship Id="rId4" Type="http://schemas.openxmlformats.org/officeDocument/2006/relationships/styles" Target="styles.xml"/><Relationship Id="rId9" Type="http://schemas.openxmlformats.org/officeDocument/2006/relationships/hyperlink" Target="http://www.millipore.com/catalogue/item/attp04700"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923</Words>
  <Characters>4986</Characters>
  <Application>Microsoft Office Word</Application>
  <DocSecurity>0</DocSecurity>
  <Lines>41</Lines>
  <Paragraphs>11</Paragraphs>
  <ScaleCrop>false</ScaleCrop>
  <Company>Institute of Marine Biology, Biotechnology and Aquaculture   Hellenic Centre for Marine Research, Heraklion Crete, Greece</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 Sampling Day Protocol A, version of May 2018                                                                                               adapted from “MicroB3 Ocean Sampling Day Handbook, version of April 2016”</dc:title>
  <dc:creator>user</dc:creator>
  <cp:lastModifiedBy>Melanthia Stavroulaki</cp:lastModifiedBy>
  <cp:revision>5</cp:revision>
  <cp:lastPrinted>2018-05-31T09:05:00Z</cp:lastPrinted>
  <dcterms:created xsi:type="dcterms:W3CDTF">2021-05-17T09:21:00Z</dcterms:created>
  <dcterms:modified xsi:type="dcterms:W3CDTF">2021-05-17T11:27:00Z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1033-11.2.0.9127</vt:lpwstr>
  </property>
</Properties>
</file>