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5D4D" w14:textId="77777777" w:rsidR="00B2212A" w:rsidRDefault="00FA4E73">
      <w:pPr>
        <w:autoSpaceDE w:val="0"/>
        <w:autoSpaceDN w:val="0"/>
        <w:adjustRightInd w:val="0"/>
        <w:spacing w:after="0" w:line="240" w:lineRule="auto"/>
        <w:rPr>
          <w:rFonts w:cs="Calibri-Bold"/>
          <w:b/>
          <w:bCs/>
          <w:color w:val="000000"/>
          <w:sz w:val="32"/>
          <w:szCs w:val="32"/>
          <w:lang w:val="en-US"/>
        </w:rPr>
      </w:pPr>
      <w:r>
        <w:rPr>
          <w:rFonts w:cs="ArialMT"/>
          <w:noProof/>
          <w:color w:val="000000"/>
          <w:lang w:eastAsia="el-GR"/>
        </w:rPr>
        <w:drawing>
          <wp:anchor distT="0" distB="0" distL="114300" distR="114300" simplePos="0" relativeHeight="251658240" behindDoc="0" locked="0" layoutInCell="1" allowOverlap="1" wp14:anchorId="7EB25D93" wp14:editId="7EB25D94">
            <wp:simplePos x="0" y="0"/>
            <wp:positionH relativeFrom="margin">
              <wp:align>center</wp:align>
            </wp:positionH>
            <wp:positionV relativeFrom="margin">
              <wp:align>top</wp:align>
            </wp:positionV>
            <wp:extent cx="1736090" cy="10782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36090" cy="1078230"/>
                    </a:xfrm>
                    <a:prstGeom prst="rect">
                      <a:avLst/>
                    </a:prstGeom>
                  </pic:spPr>
                </pic:pic>
              </a:graphicData>
            </a:graphic>
          </wp:anchor>
        </w:drawing>
      </w:r>
    </w:p>
    <w:p w14:paraId="7EB25D4E" w14:textId="77777777" w:rsidR="00B2212A" w:rsidRDefault="00B2212A">
      <w:pPr>
        <w:autoSpaceDE w:val="0"/>
        <w:autoSpaceDN w:val="0"/>
        <w:adjustRightInd w:val="0"/>
        <w:spacing w:after="0" w:line="240" w:lineRule="auto"/>
        <w:rPr>
          <w:rFonts w:cs="Calibri-Bold"/>
          <w:b/>
          <w:bCs/>
          <w:color w:val="000000"/>
          <w:sz w:val="32"/>
          <w:szCs w:val="32"/>
          <w:lang w:val="en-US"/>
        </w:rPr>
      </w:pPr>
    </w:p>
    <w:p w14:paraId="7EB25D4F" w14:textId="77777777" w:rsidR="00B2212A" w:rsidRDefault="00B2212A">
      <w:pPr>
        <w:autoSpaceDE w:val="0"/>
        <w:autoSpaceDN w:val="0"/>
        <w:adjustRightInd w:val="0"/>
        <w:spacing w:after="0"/>
        <w:jc w:val="center"/>
        <w:rPr>
          <w:rFonts w:cs="Calibri-Bold"/>
          <w:b/>
          <w:bCs/>
          <w:color w:val="000000"/>
          <w:sz w:val="32"/>
          <w:szCs w:val="32"/>
          <w:lang w:val="en-US"/>
        </w:rPr>
      </w:pPr>
    </w:p>
    <w:p w14:paraId="7EB25D50" w14:textId="77777777" w:rsidR="00B2212A" w:rsidRDefault="00B2212A">
      <w:pPr>
        <w:autoSpaceDE w:val="0"/>
        <w:autoSpaceDN w:val="0"/>
        <w:adjustRightInd w:val="0"/>
        <w:spacing w:after="0"/>
        <w:jc w:val="center"/>
        <w:rPr>
          <w:rFonts w:cs="Calibri-Bold"/>
          <w:b/>
          <w:bCs/>
          <w:color w:val="000000"/>
          <w:sz w:val="32"/>
          <w:szCs w:val="32"/>
          <w:lang w:val="en-US"/>
        </w:rPr>
      </w:pPr>
    </w:p>
    <w:p w14:paraId="7EB25D51" w14:textId="77777777" w:rsidR="00B2212A" w:rsidRDefault="00B2212A">
      <w:pPr>
        <w:autoSpaceDE w:val="0"/>
        <w:autoSpaceDN w:val="0"/>
        <w:adjustRightInd w:val="0"/>
        <w:spacing w:after="0"/>
        <w:jc w:val="center"/>
        <w:rPr>
          <w:rFonts w:cs="Calibri-Bold"/>
          <w:b/>
          <w:bCs/>
          <w:color w:val="000000"/>
          <w:sz w:val="32"/>
          <w:szCs w:val="32"/>
          <w:lang w:val="en-US"/>
        </w:rPr>
      </w:pPr>
    </w:p>
    <w:p w14:paraId="7EB25D52" w14:textId="77777777" w:rsidR="00B2212A" w:rsidRDefault="00FA4E73">
      <w:pPr>
        <w:autoSpaceDE w:val="0"/>
        <w:autoSpaceDN w:val="0"/>
        <w:adjustRightInd w:val="0"/>
        <w:spacing w:after="0"/>
        <w:jc w:val="center"/>
        <w:rPr>
          <w:rFonts w:cs="Calibri-Bold"/>
          <w:b/>
          <w:bCs/>
          <w:color w:val="000000"/>
          <w:sz w:val="32"/>
          <w:szCs w:val="32"/>
          <w:lang w:val="en-US"/>
        </w:rPr>
      </w:pPr>
      <w:r>
        <w:rPr>
          <w:rFonts w:cs="Calibri-Bold"/>
          <w:b/>
          <w:bCs/>
          <w:color w:val="000000"/>
          <w:sz w:val="32"/>
          <w:szCs w:val="32"/>
          <w:lang w:val="en-US"/>
        </w:rPr>
        <w:t>OSD Data Policy</w:t>
      </w:r>
    </w:p>
    <w:p w14:paraId="7EB25D53" w14:textId="77777777" w:rsidR="00B2212A" w:rsidRDefault="00B2212A">
      <w:pPr>
        <w:autoSpaceDE w:val="0"/>
        <w:autoSpaceDN w:val="0"/>
        <w:adjustRightInd w:val="0"/>
        <w:spacing w:after="0"/>
        <w:rPr>
          <w:rFonts w:cs="ArialMT"/>
          <w:color w:val="000000"/>
          <w:lang w:val="en-US"/>
        </w:rPr>
      </w:pPr>
    </w:p>
    <w:p w14:paraId="7EB25D54" w14:textId="77777777" w:rsidR="00B2212A" w:rsidRDefault="00FA4E73">
      <w:pPr>
        <w:spacing w:after="0"/>
        <w:jc w:val="both"/>
        <w:rPr>
          <w:rFonts w:cs="Arial"/>
          <w:shd w:val="clear" w:color="auto" w:fill="FFFFFF"/>
          <w:lang w:val="en-US"/>
        </w:rPr>
      </w:pPr>
      <w:r>
        <w:rPr>
          <w:lang w:val="en-GB"/>
        </w:rPr>
        <w:t xml:space="preserve">The novel Ocean Sampling Day (OSD) concept was designed within the EU-funded project Micro B3. In 2018, EMBRC (www.embrc.eu) decided to offer long-term support to the continuation of OSD. </w:t>
      </w:r>
      <w:r>
        <w:rPr>
          <w:rFonts w:cs="Arial"/>
          <w:shd w:val="clear" w:color="auto" w:fill="FFFFFF"/>
          <w:lang w:val="en-US"/>
        </w:rPr>
        <w:t>Through the ASSEMBLE PLUS project, EMBRC will support the transition</w:t>
      </w:r>
      <w:r>
        <w:rPr>
          <w:rFonts w:cs="Arial"/>
          <w:shd w:val="clear" w:color="auto" w:fill="FFFFFF"/>
          <w:lang w:val="en-US"/>
        </w:rPr>
        <w:t xml:space="preserve"> of the logistics and operation of OSD. Being a self-sustained European Infrastructure, EMBRC can secure the long-term operation of OSD and its step-by-step expansion to additional ecosystem components and in coordination with the global Genomics Observato</w:t>
      </w:r>
      <w:r>
        <w:rPr>
          <w:rFonts w:cs="Arial"/>
          <w:shd w:val="clear" w:color="auto" w:fill="FFFFFF"/>
          <w:lang w:val="en-US"/>
        </w:rPr>
        <w:t>ries consortium.</w:t>
      </w:r>
    </w:p>
    <w:p w14:paraId="7EB25D55" w14:textId="77777777" w:rsidR="00B2212A" w:rsidRDefault="00B2212A">
      <w:pPr>
        <w:spacing w:after="0"/>
        <w:jc w:val="both"/>
        <w:rPr>
          <w:rFonts w:cs="Arial"/>
          <w:shd w:val="clear" w:color="auto" w:fill="FFFFFF"/>
          <w:lang w:val="en-US"/>
        </w:rPr>
      </w:pPr>
    </w:p>
    <w:p w14:paraId="7EB25D56" w14:textId="77777777" w:rsidR="00B2212A" w:rsidRDefault="00FA4E73">
      <w:pPr>
        <w:spacing w:after="0"/>
        <w:jc w:val="both"/>
        <w:rPr>
          <w:rFonts w:cs="Arial"/>
          <w:shd w:val="clear" w:color="auto" w:fill="FFFFFF"/>
          <w:lang w:val="en-US"/>
        </w:rPr>
      </w:pPr>
      <w:r>
        <w:rPr>
          <w:rFonts w:cs="Arial"/>
          <w:shd w:val="clear" w:color="auto" w:fill="FFFFFF"/>
          <w:lang w:val="en-US"/>
        </w:rPr>
        <w:t>The Institute of Marine Biology, Biotechnology and Aquaculture of the Hellenic Centre for Marine Research in Heraklion, Crete (IMBBC-HCMR), will coordinate the upcoming event of 2019 and will be the recipient of samples to be submitted fo</w:t>
      </w:r>
      <w:r>
        <w:rPr>
          <w:rFonts w:cs="Arial"/>
          <w:shd w:val="clear" w:color="auto" w:fill="FFFFFF"/>
          <w:lang w:val="en-US"/>
        </w:rPr>
        <w:t>r sequencing. </w:t>
      </w:r>
    </w:p>
    <w:p w14:paraId="7EB25D57" w14:textId="77777777" w:rsidR="00B2212A" w:rsidRDefault="00B2212A">
      <w:pPr>
        <w:autoSpaceDE w:val="0"/>
        <w:autoSpaceDN w:val="0"/>
        <w:adjustRightInd w:val="0"/>
        <w:spacing w:after="0"/>
        <w:jc w:val="both"/>
        <w:rPr>
          <w:rFonts w:cs="ArialMT"/>
          <w:lang w:val="en-US"/>
        </w:rPr>
      </w:pPr>
    </w:p>
    <w:p w14:paraId="7EB25D58" w14:textId="77777777" w:rsidR="00B2212A" w:rsidRDefault="00FA4E73">
      <w:pPr>
        <w:autoSpaceDE w:val="0"/>
        <w:autoSpaceDN w:val="0"/>
        <w:adjustRightInd w:val="0"/>
        <w:spacing w:after="0"/>
        <w:jc w:val="both"/>
        <w:rPr>
          <w:rFonts w:cs="ArialMT"/>
          <w:lang w:val="en-US"/>
        </w:rPr>
      </w:pPr>
      <w:r>
        <w:rPr>
          <w:rFonts w:cs="ArialMT"/>
          <w:lang w:val="en-US"/>
        </w:rPr>
        <w:t>The OSD Data Policy was authored by the OSD Data Policy Working Group within MicroB3-EU project and it was finalized at the Micro B3 General Assembly (GA) April 2014. The present version has been adapted from “MicroB3 Ocean Sampling Day Han</w:t>
      </w:r>
      <w:r>
        <w:rPr>
          <w:rFonts w:cs="ArialMT"/>
          <w:lang w:val="en-US"/>
        </w:rPr>
        <w:t>dbook, version of April 2016” and has been modified accordingly for the Ocean Sampling Day events, that will be coordinated by the Institute of Marine Biology, Biotechnology and Aquaculture, Hellenic Centre for Marine Research.</w:t>
      </w:r>
    </w:p>
    <w:p w14:paraId="7EB25D59" w14:textId="77777777" w:rsidR="00B2212A" w:rsidRDefault="00B2212A">
      <w:pPr>
        <w:autoSpaceDE w:val="0"/>
        <w:autoSpaceDN w:val="0"/>
        <w:adjustRightInd w:val="0"/>
        <w:spacing w:after="0"/>
        <w:jc w:val="both"/>
        <w:rPr>
          <w:rFonts w:cs="ArialMT"/>
          <w:color w:val="000000"/>
          <w:lang w:val="en-US"/>
        </w:rPr>
      </w:pPr>
    </w:p>
    <w:p w14:paraId="7EB25D5A" w14:textId="77777777" w:rsidR="00B2212A" w:rsidRDefault="00B2212A">
      <w:pPr>
        <w:autoSpaceDE w:val="0"/>
        <w:autoSpaceDN w:val="0"/>
        <w:adjustRightInd w:val="0"/>
        <w:spacing w:after="0"/>
        <w:jc w:val="both"/>
        <w:rPr>
          <w:rFonts w:cs="ArialMT"/>
          <w:color w:val="000000"/>
          <w:lang w:val="en-US"/>
        </w:rPr>
      </w:pPr>
    </w:p>
    <w:p w14:paraId="7EB25D5B" w14:textId="77777777" w:rsidR="00B2212A" w:rsidRDefault="00FA4E73">
      <w:pPr>
        <w:autoSpaceDE w:val="0"/>
        <w:autoSpaceDN w:val="0"/>
        <w:adjustRightInd w:val="0"/>
        <w:spacing w:after="0"/>
        <w:rPr>
          <w:rFonts w:cs="Calibri-Bold"/>
          <w:b/>
          <w:bCs/>
          <w:color w:val="000000"/>
          <w:sz w:val="28"/>
          <w:szCs w:val="28"/>
          <w:lang w:val="en-US"/>
        </w:rPr>
      </w:pPr>
      <w:r>
        <w:rPr>
          <w:rFonts w:cs="Calibri-Bold"/>
          <w:b/>
          <w:bCs/>
          <w:color w:val="000000"/>
          <w:sz w:val="28"/>
          <w:szCs w:val="28"/>
          <w:lang w:val="en-US"/>
        </w:rPr>
        <w:t>Background</w:t>
      </w:r>
    </w:p>
    <w:p w14:paraId="7EB25D5C" w14:textId="77777777" w:rsidR="00B2212A" w:rsidRDefault="00FA4E73">
      <w:pPr>
        <w:autoSpaceDE w:val="0"/>
        <w:autoSpaceDN w:val="0"/>
        <w:adjustRightInd w:val="0"/>
        <w:spacing w:after="0"/>
        <w:jc w:val="both"/>
        <w:rPr>
          <w:rFonts w:cs="Arial-ItalicMT"/>
          <w:i/>
          <w:iCs/>
          <w:color w:val="000000"/>
          <w:lang w:val="en-US"/>
        </w:rPr>
      </w:pPr>
      <w:r>
        <w:rPr>
          <w:rFonts w:cs="ArialMT"/>
          <w:color w:val="000000"/>
          <w:lang w:val="en-US"/>
        </w:rPr>
        <w:t>The OSD Data Po</w:t>
      </w:r>
      <w:r>
        <w:rPr>
          <w:rFonts w:cs="ArialMT"/>
          <w:color w:val="000000"/>
          <w:lang w:val="en-US"/>
        </w:rPr>
        <w:t xml:space="preserve">licy was created by drawing on existing policies (See </w:t>
      </w:r>
      <w:proofErr w:type="spellStart"/>
      <w:r>
        <w:rPr>
          <w:rFonts w:cs="ArialMT"/>
          <w:color w:val="000000"/>
          <w:lang w:val="en-US"/>
        </w:rPr>
        <w:t>Biosharing</w:t>
      </w:r>
      <w:proofErr w:type="spellEnd"/>
      <w:r>
        <w:rPr>
          <w:rFonts w:cs="ArialMT"/>
          <w:color w:val="000000"/>
          <w:lang w:val="en-US"/>
        </w:rPr>
        <w:t xml:space="preserve">: </w:t>
      </w:r>
      <w:r>
        <w:rPr>
          <w:rFonts w:cs="ArialMT"/>
          <w:color w:val="1155CD"/>
          <w:lang w:val="en-US"/>
        </w:rPr>
        <w:t>http://biosharing.org/policies</w:t>
      </w:r>
      <w:r>
        <w:rPr>
          <w:rFonts w:cs="ArialMT"/>
          <w:color w:val="000000"/>
          <w:lang w:val="en-US"/>
        </w:rPr>
        <w:t>) and current best practice in genomics and the needs of Micro B3 and the OSD community. It was developed and will be maintained according to the “12 steps to a</w:t>
      </w:r>
      <w:r>
        <w:rPr>
          <w:rFonts w:cs="ArialMT"/>
          <w:color w:val="000000"/>
          <w:lang w:val="en-US"/>
        </w:rPr>
        <w:t xml:space="preserve"> data policy” outlined in </w:t>
      </w:r>
      <w:r>
        <w:rPr>
          <w:rFonts w:cs="Arial-ItalicMT"/>
          <w:i/>
          <w:iCs/>
          <w:color w:val="000000"/>
          <w:lang w:val="en-US"/>
        </w:rPr>
        <w:t>Field et al (2009) Science:</w:t>
      </w:r>
    </w:p>
    <w:p w14:paraId="7EB25D5D" w14:textId="77777777" w:rsidR="00B2212A" w:rsidRDefault="00B2212A">
      <w:pPr>
        <w:autoSpaceDE w:val="0"/>
        <w:autoSpaceDN w:val="0"/>
        <w:adjustRightInd w:val="0"/>
        <w:spacing w:after="0"/>
        <w:rPr>
          <w:rFonts w:cs="Arial-BoldMT"/>
          <w:b/>
          <w:bCs/>
          <w:color w:val="000000"/>
          <w:sz w:val="23"/>
          <w:szCs w:val="23"/>
          <w:lang w:val="en-US"/>
        </w:rPr>
      </w:pPr>
    </w:p>
    <w:p w14:paraId="7EB25D5E" w14:textId="77777777" w:rsidR="00B2212A" w:rsidRDefault="00FA4E73">
      <w:pPr>
        <w:autoSpaceDE w:val="0"/>
        <w:autoSpaceDN w:val="0"/>
        <w:adjustRightInd w:val="0"/>
        <w:spacing w:after="0"/>
        <w:jc w:val="both"/>
        <w:rPr>
          <w:rFonts w:cs="Calibri-Bold"/>
          <w:b/>
          <w:bCs/>
          <w:color w:val="000000"/>
          <w:sz w:val="28"/>
          <w:szCs w:val="28"/>
          <w:lang w:val="en-US"/>
        </w:rPr>
      </w:pPr>
      <w:r>
        <w:rPr>
          <w:rFonts w:cs="Calibri-Bold"/>
          <w:b/>
          <w:bCs/>
          <w:color w:val="000000"/>
          <w:sz w:val="28"/>
          <w:szCs w:val="28"/>
          <w:lang w:val="en-US"/>
        </w:rPr>
        <w:t>Tenets of Ocean Sampling Day (The policy applies to all parties in the OSD Consortium. It is a prerequisite for taking part in OSD events)</w:t>
      </w:r>
    </w:p>
    <w:p w14:paraId="7EB25D5F" w14:textId="77777777" w:rsidR="00B2212A" w:rsidRDefault="00B2212A">
      <w:pPr>
        <w:autoSpaceDE w:val="0"/>
        <w:autoSpaceDN w:val="0"/>
        <w:adjustRightInd w:val="0"/>
        <w:spacing w:after="0"/>
        <w:rPr>
          <w:rFonts w:cs="ArialMT"/>
          <w:color w:val="000000"/>
          <w:lang w:val="en-US"/>
        </w:rPr>
      </w:pPr>
    </w:p>
    <w:p w14:paraId="7EB25D60" w14:textId="77777777" w:rsidR="00B2212A" w:rsidRDefault="00FA4E73">
      <w:pPr>
        <w:autoSpaceDE w:val="0"/>
        <w:autoSpaceDN w:val="0"/>
        <w:adjustRightInd w:val="0"/>
        <w:spacing w:after="0"/>
        <w:jc w:val="both"/>
        <w:rPr>
          <w:rFonts w:cs="ArialMT"/>
          <w:color w:val="000000"/>
          <w:lang w:val="en-US"/>
        </w:rPr>
      </w:pPr>
      <w:r>
        <w:rPr>
          <w:rFonts w:cs="ArialMT"/>
          <w:color w:val="000000"/>
          <w:lang w:val="en-US"/>
        </w:rPr>
        <w:t xml:space="preserve">The OSD data set is generated by the members of the OSD </w:t>
      </w:r>
      <w:r>
        <w:rPr>
          <w:rFonts w:cs="ArialMT"/>
          <w:color w:val="000000"/>
          <w:lang w:val="en-US"/>
        </w:rPr>
        <w:t>Consortium - to be part of the Consortium you must be registered and substantively contribute to the collaboration.</w:t>
      </w:r>
    </w:p>
    <w:p w14:paraId="7EB25D61" w14:textId="77777777" w:rsidR="00B2212A" w:rsidRDefault="00B2212A">
      <w:pPr>
        <w:autoSpaceDE w:val="0"/>
        <w:autoSpaceDN w:val="0"/>
        <w:adjustRightInd w:val="0"/>
        <w:spacing w:after="0"/>
        <w:rPr>
          <w:rFonts w:cs="ArialMT"/>
          <w:color w:val="000000"/>
          <w:lang w:val="en-US"/>
        </w:rPr>
      </w:pPr>
    </w:p>
    <w:p w14:paraId="7EB25D62" w14:textId="77777777" w:rsidR="00B2212A" w:rsidRDefault="00FA4E73">
      <w:pPr>
        <w:autoSpaceDE w:val="0"/>
        <w:autoSpaceDN w:val="0"/>
        <w:adjustRightInd w:val="0"/>
        <w:spacing w:after="0"/>
        <w:jc w:val="both"/>
        <w:rPr>
          <w:rFonts w:cs="ArialMT"/>
          <w:color w:val="000000"/>
          <w:lang w:val="en-US"/>
        </w:rPr>
      </w:pPr>
      <w:r>
        <w:rPr>
          <w:rFonts w:cs="ArialMT"/>
          <w:color w:val="000000"/>
          <w:lang w:val="en-US"/>
        </w:rPr>
        <w:lastRenderedPageBreak/>
        <w:t>The OSD dataset will be a reference data set and should be as widely accessible and used to support downstream research as possible.</w:t>
      </w:r>
    </w:p>
    <w:p w14:paraId="7EB25D63" w14:textId="77777777" w:rsidR="00B2212A" w:rsidRDefault="00B2212A">
      <w:pPr>
        <w:autoSpaceDE w:val="0"/>
        <w:autoSpaceDN w:val="0"/>
        <w:adjustRightInd w:val="0"/>
        <w:spacing w:after="0"/>
        <w:rPr>
          <w:rFonts w:cs="ArialMT"/>
          <w:color w:val="000000"/>
          <w:lang w:val="en-US"/>
        </w:rPr>
      </w:pPr>
    </w:p>
    <w:p w14:paraId="7EB25D64" w14:textId="77777777" w:rsidR="00B2212A" w:rsidRDefault="00FA4E73">
      <w:pPr>
        <w:autoSpaceDE w:val="0"/>
        <w:autoSpaceDN w:val="0"/>
        <w:adjustRightInd w:val="0"/>
        <w:spacing w:after="0"/>
        <w:rPr>
          <w:rFonts w:cs="ArialMT"/>
          <w:color w:val="000000"/>
          <w:lang w:val="en-US"/>
        </w:rPr>
      </w:pPr>
      <w:r>
        <w:rPr>
          <w:rFonts w:cs="ArialMT"/>
          <w:color w:val="000000"/>
          <w:lang w:val="en-US"/>
        </w:rPr>
        <w:t>As OS</w:t>
      </w:r>
      <w:r>
        <w:rPr>
          <w:rFonts w:cs="ArialMT"/>
          <w:color w:val="000000"/>
          <w:lang w:val="en-US"/>
        </w:rPr>
        <w:t>D is one event it should be easier to get all contributors (their official sites) to release the data publicly.</w:t>
      </w:r>
    </w:p>
    <w:p w14:paraId="7EB25D65" w14:textId="77777777" w:rsidR="00B2212A" w:rsidRDefault="00B2212A">
      <w:pPr>
        <w:autoSpaceDE w:val="0"/>
        <w:autoSpaceDN w:val="0"/>
        <w:adjustRightInd w:val="0"/>
        <w:spacing w:after="0"/>
        <w:rPr>
          <w:rFonts w:cs="ArialMT"/>
          <w:color w:val="000000"/>
          <w:lang w:val="en-US"/>
        </w:rPr>
      </w:pPr>
    </w:p>
    <w:p w14:paraId="7EB25D66" w14:textId="77777777" w:rsidR="00B2212A" w:rsidRDefault="00FA4E73">
      <w:pPr>
        <w:autoSpaceDE w:val="0"/>
        <w:autoSpaceDN w:val="0"/>
        <w:adjustRightInd w:val="0"/>
        <w:spacing w:after="0"/>
        <w:jc w:val="both"/>
        <w:rPr>
          <w:rFonts w:cs="ArialMT"/>
          <w:color w:val="000000"/>
          <w:lang w:val="en-US"/>
        </w:rPr>
      </w:pPr>
      <w:r>
        <w:rPr>
          <w:rFonts w:cs="ArialMT"/>
          <w:color w:val="000000"/>
          <w:lang w:val="en-US"/>
        </w:rPr>
        <w:t>All OSD data should include metadata, at least the mandatory mentioned in the OSD Protocols.</w:t>
      </w:r>
    </w:p>
    <w:p w14:paraId="7EB25D67" w14:textId="77777777" w:rsidR="00B2212A" w:rsidRDefault="00B2212A">
      <w:pPr>
        <w:autoSpaceDE w:val="0"/>
        <w:autoSpaceDN w:val="0"/>
        <w:adjustRightInd w:val="0"/>
        <w:spacing w:after="0"/>
        <w:rPr>
          <w:rFonts w:cs="ArialMT"/>
          <w:color w:val="000000"/>
          <w:lang w:val="en-US"/>
        </w:rPr>
      </w:pPr>
    </w:p>
    <w:p w14:paraId="7EB25D68" w14:textId="77777777" w:rsidR="00B2212A" w:rsidRDefault="00FA4E73">
      <w:pPr>
        <w:autoSpaceDE w:val="0"/>
        <w:autoSpaceDN w:val="0"/>
        <w:adjustRightInd w:val="0"/>
        <w:spacing w:after="0"/>
        <w:jc w:val="both"/>
        <w:rPr>
          <w:rFonts w:cs="ArialMT"/>
          <w:color w:val="000000"/>
          <w:lang w:val="en-US"/>
        </w:rPr>
      </w:pPr>
      <w:r>
        <w:rPr>
          <w:rFonts w:cs="ArialMT"/>
          <w:color w:val="000000"/>
          <w:lang w:val="en-US"/>
        </w:rPr>
        <w:t xml:space="preserve">All OSD genomic data must be tightly linked to </w:t>
      </w:r>
      <w:r>
        <w:rPr>
          <w:rFonts w:cs="ArialMT"/>
          <w:color w:val="000000"/>
          <w:lang w:val="en-US"/>
        </w:rPr>
        <w:t>environmental data - contextual information is a top priority.</w:t>
      </w:r>
    </w:p>
    <w:p w14:paraId="7EB25D69" w14:textId="77777777" w:rsidR="00B2212A" w:rsidRDefault="00B2212A">
      <w:pPr>
        <w:autoSpaceDE w:val="0"/>
        <w:autoSpaceDN w:val="0"/>
        <w:adjustRightInd w:val="0"/>
        <w:spacing w:after="0"/>
        <w:rPr>
          <w:rFonts w:cs="ArialMT"/>
          <w:color w:val="000000"/>
          <w:lang w:val="en-US"/>
        </w:rPr>
      </w:pPr>
    </w:p>
    <w:p w14:paraId="7EB25D6A" w14:textId="77777777" w:rsidR="00B2212A" w:rsidRDefault="00FA4E73">
      <w:pPr>
        <w:autoSpaceDE w:val="0"/>
        <w:autoSpaceDN w:val="0"/>
        <w:adjustRightInd w:val="0"/>
        <w:spacing w:after="0"/>
        <w:jc w:val="both"/>
        <w:rPr>
          <w:rFonts w:cs="ArialMT"/>
          <w:color w:val="000000"/>
          <w:lang w:val="en-US"/>
        </w:rPr>
      </w:pPr>
      <w:r>
        <w:rPr>
          <w:rFonts w:cs="ArialMT"/>
          <w:color w:val="000000"/>
          <w:lang w:val="en-US"/>
        </w:rPr>
        <w:t xml:space="preserve">Sequence data without deposition of accompanying metadata (minimum of </w:t>
      </w:r>
      <w:proofErr w:type="spellStart"/>
      <w:r>
        <w:rPr>
          <w:rFonts w:cs="ArialMT"/>
          <w:color w:val="000000"/>
          <w:lang w:val="en-US"/>
        </w:rPr>
        <w:t>lat</w:t>
      </w:r>
      <w:proofErr w:type="spellEnd"/>
      <w:r>
        <w:rPr>
          <w:rFonts w:cs="ArialMT"/>
          <w:color w:val="000000"/>
          <w:lang w:val="en-US"/>
        </w:rPr>
        <w:t>, long, time, depth, temp, salinity according to OSD Protocols) will not be released after the June solstice 20</w:t>
      </w:r>
      <w:r>
        <w:rPr>
          <w:rFonts w:cs="ArialMT"/>
          <w:color w:val="000000"/>
          <w:lang w:val="en-US"/>
        </w:rPr>
        <w:t>20</w:t>
      </w:r>
      <w:r>
        <w:rPr>
          <w:rFonts w:cs="ArialMT"/>
          <w:color w:val="000000"/>
          <w:lang w:val="en-US"/>
        </w:rPr>
        <w:t xml:space="preserve"> event</w:t>
      </w:r>
      <w:r>
        <w:rPr>
          <w:rFonts w:cs="ArialMT"/>
          <w:color w:val="000000"/>
          <w:lang w:val="en-US"/>
        </w:rPr>
        <w:t>. The OSD Consortium will work towards release of all data.</w:t>
      </w:r>
    </w:p>
    <w:p w14:paraId="7EB25D6B" w14:textId="77777777" w:rsidR="00B2212A" w:rsidRDefault="00B2212A">
      <w:pPr>
        <w:autoSpaceDE w:val="0"/>
        <w:autoSpaceDN w:val="0"/>
        <w:adjustRightInd w:val="0"/>
        <w:spacing w:after="0"/>
        <w:rPr>
          <w:rFonts w:cs="ArialMT"/>
          <w:color w:val="000000"/>
          <w:lang w:val="en-US"/>
        </w:rPr>
      </w:pPr>
    </w:p>
    <w:p w14:paraId="7EB25D6C" w14:textId="77777777" w:rsidR="00B2212A" w:rsidRDefault="00FA4E73">
      <w:pPr>
        <w:autoSpaceDE w:val="0"/>
        <w:autoSpaceDN w:val="0"/>
        <w:adjustRightInd w:val="0"/>
        <w:spacing w:after="0"/>
        <w:jc w:val="both"/>
        <w:rPr>
          <w:rFonts w:cs="ArialMT"/>
          <w:color w:val="000000"/>
          <w:lang w:val="en-US"/>
        </w:rPr>
      </w:pPr>
      <w:r>
        <w:rPr>
          <w:rFonts w:cs="ArialMT"/>
          <w:color w:val="000000"/>
          <w:lang w:val="en-US"/>
        </w:rPr>
        <w:t>The present OSD data policy covers all future OSD events including the June solstice 20</w:t>
      </w:r>
      <w:r>
        <w:rPr>
          <w:rFonts w:cs="ArialMT"/>
          <w:color w:val="000000"/>
          <w:lang w:val="en-US"/>
        </w:rPr>
        <w:t>20</w:t>
      </w:r>
      <w:r>
        <w:rPr>
          <w:rFonts w:cs="ArialMT"/>
          <w:color w:val="000000"/>
          <w:lang w:val="en-US"/>
        </w:rPr>
        <w:t>.</w:t>
      </w:r>
    </w:p>
    <w:p w14:paraId="7EB25D6D" w14:textId="77777777" w:rsidR="00B2212A" w:rsidRDefault="00B2212A">
      <w:pPr>
        <w:autoSpaceDE w:val="0"/>
        <w:autoSpaceDN w:val="0"/>
        <w:adjustRightInd w:val="0"/>
        <w:spacing w:after="0"/>
        <w:rPr>
          <w:rFonts w:cs="ArialMT"/>
          <w:color w:val="000000"/>
          <w:lang w:val="en-US"/>
        </w:rPr>
      </w:pPr>
    </w:p>
    <w:p w14:paraId="7EB25D6E" w14:textId="77777777" w:rsidR="00B2212A" w:rsidRDefault="00FA4E73">
      <w:pPr>
        <w:autoSpaceDE w:val="0"/>
        <w:autoSpaceDN w:val="0"/>
        <w:adjustRightInd w:val="0"/>
        <w:spacing w:after="0"/>
        <w:jc w:val="both"/>
        <w:rPr>
          <w:rFonts w:cs="ArialMT"/>
          <w:color w:val="000000"/>
          <w:lang w:val="en-US"/>
        </w:rPr>
      </w:pPr>
      <w:r>
        <w:rPr>
          <w:rFonts w:cs="ArialMT"/>
          <w:color w:val="000000"/>
          <w:lang w:val="en-US"/>
        </w:rPr>
        <w:t>Data will be submitted to public repositories (</w:t>
      </w:r>
      <w:proofErr w:type="gramStart"/>
      <w:r>
        <w:rPr>
          <w:rFonts w:cs="ArialMT"/>
          <w:color w:val="000000"/>
          <w:lang w:val="en-US"/>
        </w:rPr>
        <w:t>e.g.</w:t>
      </w:r>
      <w:proofErr w:type="gramEnd"/>
      <w:r>
        <w:rPr>
          <w:rFonts w:cs="ArialMT"/>
          <w:color w:val="000000"/>
          <w:lang w:val="en-US"/>
        </w:rPr>
        <w:t xml:space="preserve"> INSDC). </w:t>
      </w:r>
    </w:p>
    <w:p w14:paraId="7EB25D6F" w14:textId="77777777" w:rsidR="00B2212A" w:rsidRDefault="00B2212A">
      <w:pPr>
        <w:autoSpaceDE w:val="0"/>
        <w:autoSpaceDN w:val="0"/>
        <w:adjustRightInd w:val="0"/>
        <w:spacing w:after="0"/>
        <w:rPr>
          <w:rFonts w:cs="ArialMT"/>
          <w:color w:val="000000"/>
          <w:lang w:val="en-US"/>
        </w:rPr>
      </w:pPr>
    </w:p>
    <w:p w14:paraId="7EB25D70" w14:textId="77777777" w:rsidR="00B2212A" w:rsidRDefault="00FA4E73">
      <w:pPr>
        <w:autoSpaceDE w:val="0"/>
        <w:autoSpaceDN w:val="0"/>
        <w:adjustRightInd w:val="0"/>
        <w:spacing w:after="0"/>
        <w:jc w:val="both"/>
        <w:rPr>
          <w:rFonts w:cs="ArialMT"/>
          <w:color w:val="000000"/>
          <w:lang w:val="en-US"/>
        </w:rPr>
      </w:pPr>
      <w:r>
        <w:rPr>
          <w:rFonts w:cs="ArialMT"/>
          <w:color w:val="000000"/>
          <w:lang w:val="en-US"/>
        </w:rPr>
        <w:t xml:space="preserve">All data will be processed/stored in the </w:t>
      </w:r>
      <w:r>
        <w:rPr>
          <w:rFonts w:cs="ArialMT"/>
          <w:color w:val="000000"/>
          <w:lang w:val="en-US"/>
        </w:rPr>
        <w:t xml:space="preserve">EMBRC-ERIC e-infrastructure as it is </w:t>
      </w:r>
      <w:proofErr w:type="gramStart"/>
      <w:r>
        <w:rPr>
          <w:rFonts w:cs="ArialMT"/>
          <w:color w:val="000000"/>
          <w:lang w:val="en-US"/>
        </w:rPr>
        <w:t>built</w:t>
      </w:r>
      <w:proofErr w:type="gramEnd"/>
      <w:r>
        <w:rPr>
          <w:rFonts w:cs="ArialMT"/>
          <w:color w:val="000000"/>
          <w:lang w:val="en-US"/>
        </w:rPr>
        <w:t xml:space="preserve"> and the full data set will eventually be available through that infrastructure. Data can flow in many analysis pipelines/databases - we welcome its wider use.</w:t>
      </w:r>
    </w:p>
    <w:p w14:paraId="7EB25D71" w14:textId="77777777" w:rsidR="00B2212A" w:rsidRDefault="00B2212A">
      <w:pPr>
        <w:autoSpaceDE w:val="0"/>
        <w:autoSpaceDN w:val="0"/>
        <w:adjustRightInd w:val="0"/>
        <w:spacing w:after="0"/>
        <w:rPr>
          <w:rFonts w:cs="ArialMT"/>
          <w:color w:val="000000"/>
          <w:lang w:val="en-US"/>
        </w:rPr>
      </w:pPr>
    </w:p>
    <w:p w14:paraId="7EB25D72" w14:textId="77777777" w:rsidR="00B2212A" w:rsidRDefault="00FA4E73">
      <w:pPr>
        <w:autoSpaceDE w:val="0"/>
        <w:autoSpaceDN w:val="0"/>
        <w:adjustRightInd w:val="0"/>
        <w:spacing w:after="0"/>
        <w:jc w:val="both"/>
        <w:rPr>
          <w:rFonts w:cs="ArialMT"/>
          <w:color w:val="000000"/>
          <w:lang w:val="en-US"/>
        </w:rPr>
      </w:pPr>
      <w:r>
        <w:rPr>
          <w:rFonts w:cs="ArialMT"/>
          <w:color w:val="000000"/>
          <w:lang w:val="en-US"/>
        </w:rPr>
        <w:t>All samples must be collected legally (with appropria</w:t>
      </w:r>
      <w:r>
        <w:rPr>
          <w:rFonts w:cs="ArialMT"/>
          <w:color w:val="000000"/>
          <w:lang w:val="en-US"/>
        </w:rPr>
        <w:t xml:space="preserve">te permits </w:t>
      </w:r>
      <w:proofErr w:type="gramStart"/>
      <w:r>
        <w:rPr>
          <w:rFonts w:cs="ArialMT"/>
          <w:color w:val="000000"/>
          <w:lang w:val="en-US"/>
        </w:rPr>
        <w:t>e.g.</w:t>
      </w:r>
      <w:proofErr w:type="gramEnd"/>
      <w:r>
        <w:rPr>
          <w:rFonts w:cs="ArialMT"/>
          <w:color w:val="000000"/>
          <w:lang w:val="en-US"/>
        </w:rPr>
        <w:t xml:space="preserve"> ABS) and individual collectors are responsible for making sure of this. </w:t>
      </w:r>
    </w:p>
    <w:p w14:paraId="7EB25D73" w14:textId="77777777" w:rsidR="00B2212A" w:rsidRDefault="00B2212A">
      <w:pPr>
        <w:autoSpaceDE w:val="0"/>
        <w:autoSpaceDN w:val="0"/>
        <w:adjustRightInd w:val="0"/>
        <w:spacing w:after="0"/>
        <w:rPr>
          <w:rFonts w:cs="ArialMT"/>
          <w:color w:val="000000"/>
          <w:lang w:val="en-US"/>
        </w:rPr>
      </w:pPr>
    </w:p>
    <w:p w14:paraId="7EB25D74" w14:textId="77777777" w:rsidR="00B2212A" w:rsidRDefault="00B2212A">
      <w:pPr>
        <w:autoSpaceDE w:val="0"/>
        <w:autoSpaceDN w:val="0"/>
        <w:adjustRightInd w:val="0"/>
        <w:spacing w:after="0"/>
        <w:rPr>
          <w:rFonts w:cs="ArialMT"/>
          <w:color w:val="000000"/>
          <w:lang w:val="en-US"/>
        </w:rPr>
      </w:pPr>
    </w:p>
    <w:p w14:paraId="7EB25D75" w14:textId="77777777" w:rsidR="00B2212A" w:rsidRDefault="00FA4E73">
      <w:pPr>
        <w:autoSpaceDE w:val="0"/>
        <w:autoSpaceDN w:val="0"/>
        <w:adjustRightInd w:val="0"/>
        <w:spacing w:after="0"/>
        <w:rPr>
          <w:rFonts w:cs="Calibri-Bold"/>
          <w:b/>
          <w:bCs/>
          <w:color w:val="000000"/>
          <w:sz w:val="28"/>
          <w:szCs w:val="28"/>
          <w:lang w:val="en-US"/>
        </w:rPr>
      </w:pPr>
      <w:r>
        <w:rPr>
          <w:rFonts w:cs="Calibri-Bold"/>
          <w:b/>
          <w:bCs/>
          <w:color w:val="000000"/>
          <w:sz w:val="28"/>
          <w:szCs w:val="28"/>
          <w:lang w:val="en-US"/>
        </w:rPr>
        <w:t>The OSD Consortium</w:t>
      </w:r>
    </w:p>
    <w:p w14:paraId="7EB25D76" w14:textId="77777777" w:rsidR="00B2212A" w:rsidRDefault="00FA4E73">
      <w:pPr>
        <w:autoSpaceDE w:val="0"/>
        <w:autoSpaceDN w:val="0"/>
        <w:adjustRightInd w:val="0"/>
        <w:spacing w:after="0"/>
        <w:jc w:val="both"/>
        <w:rPr>
          <w:rFonts w:cs="ArialMT"/>
          <w:color w:val="000000"/>
          <w:lang w:val="en-US"/>
        </w:rPr>
      </w:pPr>
      <w:r>
        <w:rPr>
          <w:rFonts w:cs="ArialMT"/>
          <w:color w:val="000000"/>
          <w:lang w:val="en-US"/>
        </w:rPr>
        <w:t>This data policy applies to everyone in the OSD Consortium (to date this means everyone who has constructively contributed to OSD sampling events)</w:t>
      </w:r>
      <w:r>
        <w:rPr>
          <w:rFonts w:cs="ArialMT"/>
          <w:color w:val="000000"/>
          <w:lang w:val="en-US"/>
        </w:rPr>
        <w:t>.</w:t>
      </w:r>
    </w:p>
    <w:p w14:paraId="7EB25D77" w14:textId="77777777" w:rsidR="00B2212A" w:rsidRDefault="00B2212A">
      <w:pPr>
        <w:autoSpaceDE w:val="0"/>
        <w:autoSpaceDN w:val="0"/>
        <w:adjustRightInd w:val="0"/>
        <w:spacing w:after="0"/>
        <w:rPr>
          <w:rFonts w:cs="Calibri-Bold"/>
          <w:b/>
          <w:bCs/>
          <w:color w:val="000000"/>
          <w:lang w:val="en-US"/>
        </w:rPr>
      </w:pPr>
    </w:p>
    <w:p w14:paraId="7EB25D78" w14:textId="77777777" w:rsidR="00B2212A" w:rsidRDefault="00B2212A">
      <w:pPr>
        <w:autoSpaceDE w:val="0"/>
        <w:autoSpaceDN w:val="0"/>
        <w:adjustRightInd w:val="0"/>
        <w:spacing w:after="0"/>
        <w:rPr>
          <w:rFonts w:cs="Calibri-Bold"/>
          <w:b/>
          <w:bCs/>
          <w:color w:val="000000"/>
          <w:lang w:val="en-US"/>
        </w:rPr>
      </w:pPr>
    </w:p>
    <w:p w14:paraId="7EB25D79" w14:textId="77777777" w:rsidR="00B2212A" w:rsidRDefault="00FA4E73">
      <w:pPr>
        <w:autoSpaceDE w:val="0"/>
        <w:autoSpaceDN w:val="0"/>
        <w:adjustRightInd w:val="0"/>
        <w:spacing w:after="0"/>
        <w:jc w:val="both"/>
        <w:rPr>
          <w:rFonts w:cs="Calibri-Bold"/>
          <w:b/>
          <w:bCs/>
          <w:color w:val="000000"/>
          <w:sz w:val="28"/>
          <w:szCs w:val="28"/>
          <w:lang w:val="en-US"/>
        </w:rPr>
      </w:pPr>
      <w:r>
        <w:rPr>
          <w:rFonts w:cs="Calibri-Bold"/>
          <w:b/>
          <w:bCs/>
          <w:color w:val="000000"/>
          <w:sz w:val="28"/>
          <w:szCs w:val="28"/>
          <w:lang w:val="en-US"/>
        </w:rPr>
        <w:t>Release of the data and metadata</w:t>
      </w:r>
    </w:p>
    <w:p w14:paraId="7EB25D7A" w14:textId="77777777" w:rsidR="00B2212A" w:rsidRDefault="00FA4E73">
      <w:pPr>
        <w:autoSpaceDE w:val="0"/>
        <w:autoSpaceDN w:val="0"/>
        <w:adjustRightInd w:val="0"/>
        <w:spacing w:after="0"/>
        <w:jc w:val="both"/>
        <w:rPr>
          <w:rFonts w:cs="ArialMT"/>
          <w:color w:val="000000"/>
          <w:lang w:val="en-US"/>
        </w:rPr>
      </w:pPr>
      <w:r>
        <w:rPr>
          <w:rFonts w:cs="ArialMT"/>
          <w:color w:val="000000"/>
          <w:lang w:val="en-US"/>
        </w:rPr>
        <w:t>We will follow the spirit of previous Ocean Sampling Day Events by supporting Data open sharing. We will work towards</w:t>
      </w:r>
      <w:proofErr w:type="gramStart"/>
      <w:r>
        <w:rPr>
          <w:rFonts w:cs="ArialMT"/>
          <w:color w:val="000000"/>
          <w:lang w:val="en-US"/>
        </w:rPr>
        <w:t>: ”immediate</w:t>
      </w:r>
      <w:proofErr w:type="gramEnd"/>
      <w:r>
        <w:rPr>
          <w:rFonts w:cs="ArialMT"/>
          <w:color w:val="000000"/>
          <w:lang w:val="en-US"/>
        </w:rPr>
        <w:t xml:space="preserve"> release of all OSD data, as soon as sequenced and quality checked, to the public”. In thi</w:t>
      </w:r>
      <w:r>
        <w:rPr>
          <w:rFonts w:cs="ArialMT"/>
          <w:color w:val="000000"/>
          <w:lang w:val="en-US"/>
        </w:rPr>
        <w:t xml:space="preserve">s sense, “public” means beyond </w:t>
      </w:r>
      <w:proofErr w:type="spellStart"/>
      <w:r>
        <w:rPr>
          <w:rFonts w:cs="ArialMT"/>
          <w:color w:val="000000"/>
          <w:lang w:val="en-US"/>
        </w:rPr>
        <w:t>AssemblePlus</w:t>
      </w:r>
      <w:proofErr w:type="spellEnd"/>
      <w:r>
        <w:rPr>
          <w:rFonts w:cs="ArialMT"/>
          <w:color w:val="000000"/>
          <w:lang w:val="en-US"/>
        </w:rPr>
        <w:t xml:space="preserve">, EMBRC and OSD participants, to the world at large. </w:t>
      </w:r>
    </w:p>
    <w:p w14:paraId="7EB25D7B" w14:textId="77777777" w:rsidR="00B2212A" w:rsidRDefault="00FA4E73">
      <w:pPr>
        <w:autoSpaceDE w:val="0"/>
        <w:autoSpaceDN w:val="0"/>
        <w:adjustRightInd w:val="0"/>
        <w:spacing w:after="0"/>
        <w:jc w:val="both"/>
        <w:rPr>
          <w:rFonts w:cs="ArialMT"/>
          <w:color w:val="000000"/>
          <w:lang w:val="en-US"/>
        </w:rPr>
      </w:pPr>
      <w:r>
        <w:rPr>
          <w:rFonts w:cs="ArialMT"/>
          <w:color w:val="000000"/>
          <w:lang w:val="en-US"/>
        </w:rPr>
        <w:t xml:space="preserve">To protect the rights of the consortium to publish the first global analysis of the data, the data will be released under </w:t>
      </w:r>
      <w:r>
        <w:rPr>
          <w:rFonts w:cs="ArialMT"/>
          <w:color w:val="1155CD"/>
          <w:lang w:val="en-US"/>
        </w:rPr>
        <w:t>Ft Lauderdale principles</w:t>
      </w:r>
      <w:r>
        <w:rPr>
          <w:rFonts w:cs="ArialMT"/>
          <w:color w:val="000000"/>
          <w:lang w:val="en-US"/>
        </w:rPr>
        <w:t>. This is rou</w:t>
      </w:r>
      <w:r>
        <w:rPr>
          <w:rFonts w:cs="ArialMT"/>
          <w:color w:val="000000"/>
          <w:lang w:val="en-US"/>
        </w:rPr>
        <w:t xml:space="preserve">tinely used in large sequencing projects and promotes the use of the data by the wider community, while safeguarding the scientific contributions of the data generators. For example, a complete </w:t>
      </w:r>
      <w:r>
        <w:rPr>
          <w:rFonts w:cs="ArialMT"/>
          <w:color w:val="000000"/>
          <w:lang w:val="en-US"/>
        </w:rPr>
        <w:lastRenderedPageBreak/>
        <w:t>Neanderthal genome was released to the public prior to publica</w:t>
      </w:r>
      <w:r>
        <w:rPr>
          <w:rFonts w:cs="ArialMT"/>
          <w:color w:val="000000"/>
          <w:lang w:val="en-US"/>
        </w:rPr>
        <w:t xml:space="preserve">tion in 2013 under these principles (see: </w:t>
      </w:r>
      <w:r>
        <w:rPr>
          <w:rFonts w:cs="ArialMT"/>
          <w:color w:val="1155CD"/>
          <w:lang w:val="en-US"/>
        </w:rPr>
        <w:t>http://www.eva.mpg.de/neandertal/index.html</w:t>
      </w:r>
      <w:r>
        <w:rPr>
          <w:rFonts w:cs="ArialMT"/>
          <w:color w:val="000000"/>
          <w:lang w:val="en-US"/>
        </w:rPr>
        <w:t>).</w:t>
      </w:r>
    </w:p>
    <w:p w14:paraId="7EB25D7C" w14:textId="77777777" w:rsidR="00B2212A" w:rsidRDefault="00B2212A">
      <w:pPr>
        <w:autoSpaceDE w:val="0"/>
        <w:autoSpaceDN w:val="0"/>
        <w:adjustRightInd w:val="0"/>
        <w:spacing w:after="0"/>
        <w:rPr>
          <w:rFonts w:cs="ArialMT"/>
          <w:color w:val="000000"/>
          <w:lang w:val="en-US"/>
        </w:rPr>
      </w:pPr>
    </w:p>
    <w:p w14:paraId="7EB25D7D" w14:textId="77777777" w:rsidR="00B2212A" w:rsidRDefault="00FA4E73">
      <w:pPr>
        <w:autoSpaceDE w:val="0"/>
        <w:autoSpaceDN w:val="0"/>
        <w:adjustRightInd w:val="0"/>
        <w:spacing w:after="0"/>
        <w:rPr>
          <w:rFonts w:cs="ArialMT"/>
          <w:color w:val="000000"/>
          <w:lang w:val="en-US"/>
        </w:rPr>
      </w:pPr>
      <w:r>
        <w:rPr>
          <w:rFonts w:cs="ArialMT"/>
          <w:color w:val="000000"/>
          <w:lang w:val="en-US"/>
        </w:rPr>
        <w:t>This statement will accompany any access to all OSD sequence data.</w:t>
      </w:r>
    </w:p>
    <w:p w14:paraId="7EB25D7E" w14:textId="77777777" w:rsidR="00B2212A" w:rsidRDefault="00B2212A">
      <w:pPr>
        <w:autoSpaceDE w:val="0"/>
        <w:autoSpaceDN w:val="0"/>
        <w:adjustRightInd w:val="0"/>
        <w:spacing w:after="0"/>
        <w:rPr>
          <w:rFonts w:cs="Calibri-Bold"/>
          <w:b/>
          <w:bCs/>
          <w:color w:val="000000"/>
          <w:lang w:val="en-US"/>
        </w:rPr>
      </w:pPr>
    </w:p>
    <w:p w14:paraId="7EB25D7F" w14:textId="77777777" w:rsidR="00B2212A" w:rsidRDefault="00B2212A">
      <w:pPr>
        <w:autoSpaceDE w:val="0"/>
        <w:autoSpaceDN w:val="0"/>
        <w:adjustRightInd w:val="0"/>
        <w:spacing w:after="0"/>
        <w:rPr>
          <w:rFonts w:cs="Calibri-Bold"/>
          <w:b/>
          <w:bCs/>
          <w:color w:val="000000"/>
          <w:lang w:val="en-US"/>
        </w:rPr>
      </w:pPr>
    </w:p>
    <w:p w14:paraId="7EB25D80" w14:textId="77777777" w:rsidR="00B2212A" w:rsidRDefault="00FA4E73">
      <w:pPr>
        <w:autoSpaceDE w:val="0"/>
        <w:autoSpaceDN w:val="0"/>
        <w:adjustRightInd w:val="0"/>
        <w:spacing w:after="0"/>
        <w:rPr>
          <w:rFonts w:cs="Calibri-Bold"/>
          <w:b/>
          <w:bCs/>
          <w:color w:val="000000"/>
          <w:sz w:val="28"/>
          <w:szCs w:val="28"/>
          <w:lang w:val="en-US"/>
        </w:rPr>
      </w:pPr>
      <w:r>
        <w:rPr>
          <w:rFonts w:cs="Calibri-Bold"/>
          <w:b/>
          <w:bCs/>
          <w:color w:val="000000"/>
          <w:sz w:val="28"/>
          <w:szCs w:val="28"/>
          <w:lang w:val="en-US"/>
        </w:rPr>
        <w:t xml:space="preserve">Use of the sequence </w:t>
      </w:r>
      <w:proofErr w:type="gramStart"/>
      <w:r>
        <w:rPr>
          <w:rFonts w:cs="Calibri-Bold"/>
          <w:b/>
          <w:bCs/>
          <w:color w:val="000000"/>
          <w:sz w:val="28"/>
          <w:szCs w:val="28"/>
          <w:lang w:val="en-US"/>
        </w:rPr>
        <w:t>data</w:t>
      </w:r>
      <w:proofErr w:type="gramEnd"/>
    </w:p>
    <w:p w14:paraId="7EB25D81" w14:textId="77777777" w:rsidR="00B2212A" w:rsidRDefault="00FA4E73">
      <w:pPr>
        <w:autoSpaceDE w:val="0"/>
        <w:autoSpaceDN w:val="0"/>
        <w:adjustRightInd w:val="0"/>
        <w:spacing w:after="0"/>
        <w:jc w:val="both"/>
        <w:rPr>
          <w:rFonts w:cs="Arial-BoldMT"/>
          <w:b/>
          <w:bCs/>
          <w:color w:val="000000"/>
          <w:lang w:val="en-US"/>
        </w:rPr>
      </w:pPr>
      <w:r>
        <w:rPr>
          <w:rFonts w:cs="Arial-BoldMT"/>
          <w:b/>
          <w:bCs/>
          <w:color w:val="000000"/>
          <w:lang w:val="en-US"/>
        </w:rPr>
        <w:t xml:space="preserve">All data will be made freely available. However, we ask users to observe the </w:t>
      </w:r>
      <w:r>
        <w:rPr>
          <w:rFonts w:cs="Arial-BoldMT"/>
          <w:b/>
          <w:bCs/>
          <w:color w:val="1155CD"/>
          <w:lang w:val="en-US"/>
        </w:rPr>
        <w:t>Ft. Lauderdale principles</w:t>
      </w:r>
      <w:r>
        <w:rPr>
          <w:rFonts w:cs="Arial-BoldMT"/>
          <w:b/>
          <w:bCs/>
          <w:color w:val="000000"/>
          <w:lang w:val="en-US"/>
        </w:rPr>
        <w:t xml:space="preserve">, which entitle the data producers to make the first presentation and publish the first genome-wide analysis of the data. The data can be used freely for </w:t>
      </w:r>
      <w:r>
        <w:rPr>
          <w:rFonts w:cs="Arial-BoldMT"/>
          <w:b/>
          <w:bCs/>
          <w:color w:val="000000"/>
          <w:lang w:val="en-US"/>
        </w:rPr>
        <w:t>studies of individual genes or other individual features of these sequences.</w:t>
      </w:r>
    </w:p>
    <w:p w14:paraId="7EB25D82" w14:textId="77777777" w:rsidR="00B2212A" w:rsidRDefault="00B2212A">
      <w:pPr>
        <w:autoSpaceDE w:val="0"/>
        <w:autoSpaceDN w:val="0"/>
        <w:adjustRightInd w:val="0"/>
        <w:spacing w:after="0"/>
        <w:rPr>
          <w:rFonts w:cs="Calibri-Bold"/>
          <w:b/>
          <w:bCs/>
          <w:color w:val="000000"/>
          <w:lang w:val="en-US"/>
        </w:rPr>
      </w:pPr>
    </w:p>
    <w:p w14:paraId="7EB25D83" w14:textId="77777777" w:rsidR="00B2212A" w:rsidRDefault="00B2212A">
      <w:pPr>
        <w:autoSpaceDE w:val="0"/>
        <w:autoSpaceDN w:val="0"/>
        <w:adjustRightInd w:val="0"/>
        <w:spacing w:after="0"/>
        <w:rPr>
          <w:rFonts w:cs="Calibri-Bold"/>
          <w:b/>
          <w:bCs/>
          <w:color w:val="000000"/>
          <w:lang w:val="en-US"/>
        </w:rPr>
      </w:pPr>
    </w:p>
    <w:p w14:paraId="7EB25D84" w14:textId="77777777" w:rsidR="00B2212A" w:rsidRDefault="00FA4E73">
      <w:pPr>
        <w:autoSpaceDE w:val="0"/>
        <w:autoSpaceDN w:val="0"/>
        <w:adjustRightInd w:val="0"/>
        <w:spacing w:after="0"/>
        <w:rPr>
          <w:rFonts w:cs="Calibri-Bold"/>
          <w:b/>
          <w:bCs/>
          <w:color w:val="000000"/>
          <w:sz w:val="28"/>
          <w:szCs w:val="28"/>
          <w:lang w:val="en-US"/>
        </w:rPr>
      </w:pPr>
      <w:r>
        <w:rPr>
          <w:rFonts w:cs="Calibri-Bold"/>
          <w:b/>
          <w:bCs/>
          <w:color w:val="000000"/>
          <w:sz w:val="28"/>
          <w:szCs w:val="28"/>
          <w:lang w:val="en-US"/>
        </w:rPr>
        <w:t>Collaborative Data Analysis</w:t>
      </w:r>
    </w:p>
    <w:p w14:paraId="7EB25D85" w14:textId="7177330C" w:rsidR="00B2212A" w:rsidRDefault="00FA4E73">
      <w:pPr>
        <w:autoSpaceDE w:val="0"/>
        <w:autoSpaceDN w:val="0"/>
        <w:adjustRightInd w:val="0"/>
        <w:spacing w:after="0"/>
        <w:jc w:val="both"/>
        <w:rPr>
          <w:rFonts w:cs="ArialMT"/>
          <w:lang w:val="en-US"/>
        </w:rPr>
      </w:pPr>
      <w:r>
        <w:rPr>
          <w:rFonts w:cs="ArialMT"/>
          <w:lang w:val="en-US"/>
        </w:rPr>
        <w:t>We hope that the OSD reference data set will be helpful in a variety of ways and we encourage those interested in analysis of the data to declare the</w:t>
      </w:r>
      <w:r>
        <w:rPr>
          <w:rFonts w:cs="ArialMT"/>
          <w:lang w:val="en-US"/>
        </w:rPr>
        <w:t xml:space="preserve">ir interests and formally join the OSD Data Analysis working group. Together, we are working towards “OSD reports” that will be generated following each event. Ideally, each report will provide a </w:t>
      </w:r>
      <w:r w:rsidR="00A033AA">
        <w:rPr>
          <w:rFonts w:cs="ArialMT"/>
          <w:lang w:val="en-US"/>
        </w:rPr>
        <w:t>high-level</w:t>
      </w:r>
      <w:r>
        <w:rPr>
          <w:rFonts w:cs="ArialMT"/>
          <w:lang w:val="en-US"/>
        </w:rPr>
        <w:t xml:space="preserve"> overview of the event and, if multiple events are</w:t>
      </w:r>
      <w:r>
        <w:rPr>
          <w:rFonts w:cs="ArialMT"/>
          <w:lang w:val="en-US"/>
        </w:rPr>
        <w:t xml:space="preserve"> available, comparison and contextualization with past data. Predictions about future events may also be included. It is our vision that this type of transparent collaboration where interested parties declare how they would like to contribute to the data a</w:t>
      </w:r>
      <w:r>
        <w:rPr>
          <w:rFonts w:cs="ArialMT"/>
          <w:lang w:val="en-US"/>
        </w:rPr>
        <w:t>nalysis, will help maximize the efforts of the community and build the strongest possible biological interpretation of the data.</w:t>
      </w:r>
    </w:p>
    <w:p w14:paraId="7EB25D86" w14:textId="77777777" w:rsidR="00B2212A" w:rsidRDefault="00B2212A">
      <w:pPr>
        <w:autoSpaceDE w:val="0"/>
        <w:autoSpaceDN w:val="0"/>
        <w:adjustRightInd w:val="0"/>
        <w:spacing w:after="0"/>
        <w:rPr>
          <w:rFonts w:cs="Calibri-Bold"/>
          <w:b/>
          <w:bCs/>
          <w:lang w:val="en-US"/>
        </w:rPr>
      </w:pPr>
    </w:p>
    <w:p w14:paraId="7EB25D87" w14:textId="77777777" w:rsidR="00B2212A" w:rsidRDefault="00B2212A">
      <w:pPr>
        <w:autoSpaceDE w:val="0"/>
        <w:autoSpaceDN w:val="0"/>
        <w:adjustRightInd w:val="0"/>
        <w:spacing w:after="0"/>
        <w:rPr>
          <w:rFonts w:cs="Calibri-Bold"/>
          <w:b/>
          <w:bCs/>
          <w:lang w:val="en-US"/>
        </w:rPr>
      </w:pPr>
    </w:p>
    <w:p w14:paraId="7EB25D88" w14:textId="77777777" w:rsidR="00B2212A" w:rsidRDefault="00FA4E73">
      <w:pPr>
        <w:autoSpaceDE w:val="0"/>
        <w:autoSpaceDN w:val="0"/>
        <w:adjustRightInd w:val="0"/>
        <w:spacing w:after="0"/>
        <w:rPr>
          <w:rFonts w:cs="Calibri-Bold"/>
          <w:b/>
          <w:bCs/>
          <w:sz w:val="28"/>
          <w:szCs w:val="28"/>
          <w:lang w:val="en-US"/>
        </w:rPr>
      </w:pPr>
      <w:r>
        <w:rPr>
          <w:rFonts w:cs="Calibri-Bold"/>
          <w:b/>
          <w:bCs/>
          <w:sz w:val="28"/>
          <w:szCs w:val="28"/>
          <w:lang w:val="en-US"/>
        </w:rPr>
        <w:t>Publication</w:t>
      </w:r>
    </w:p>
    <w:p w14:paraId="7EB25D89" w14:textId="77777777" w:rsidR="00B2212A" w:rsidRDefault="00FA4E73">
      <w:pPr>
        <w:autoSpaceDE w:val="0"/>
        <w:autoSpaceDN w:val="0"/>
        <w:adjustRightInd w:val="0"/>
        <w:spacing w:after="0"/>
        <w:jc w:val="both"/>
        <w:rPr>
          <w:rFonts w:cs="ArialMT"/>
          <w:lang w:val="en-US"/>
        </w:rPr>
      </w:pPr>
      <w:r>
        <w:rPr>
          <w:rFonts w:cs="ArialMT"/>
          <w:lang w:val="en-US"/>
        </w:rPr>
        <w:t>We expect the authorship of the global analysis of the OSD data set to belong to the OSD Consortium. Authorship w</w:t>
      </w:r>
      <w:r>
        <w:rPr>
          <w:rFonts w:cs="ArialMT"/>
          <w:lang w:val="en-US"/>
        </w:rPr>
        <w:t>ill be defined on a case-by-case basis for more specialist publications.</w:t>
      </w:r>
    </w:p>
    <w:p w14:paraId="7EB25D8A" w14:textId="77777777" w:rsidR="00B2212A" w:rsidRDefault="00B2212A">
      <w:pPr>
        <w:autoSpaceDE w:val="0"/>
        <w:autoSpaceDN w:val="0"/>
        <w:adjustRightInd w:val="0"/>
        <w:spacing w:after="0"/>
        <w:rPr>
          <w:rFonts w:cs="Calibri-Bold"/>
          <w:b/>
          <w:bCs/>
          <w:lang w:val="en-US"/>
        </w:rPr>
      </w:pPr>
    </w:p>
    <w:p w14:paraId="7EB25D8B" w14:textId="77777777" w:rsidR="00B2212A" w:rsidRDefault="00FA4E73">
      <w:pPr>
        <w:autoSpaceDE w:val="0"/>
        <w:autoSpaceDN w:val="0"/>
        <w:adjustRightInd w:val="0"/>
        <w:spacing w:after="80"/>
        <w:rPr>
          <w:rFonts w:cs="Calibri-Bold"/>
          <w:b/>
          <w:bCs/>
          <w:sz w:val="28"/>
          <w:szCs w:val="28"/>
          <w:lang w:val="en-US"/>
        </w:rPr>
      </w:pPr>
      <w:r>
        <w:rPr>
          <w:rFonts w:cs="Calibri-Bold"/>
          <w:b/>
          <w:bCs/>
          <w:sz w:val="28"/>
          <w:szCs w:val="28"/>
          <w:lang w:val="en-US"/>
        </w:rPr>
        <w:t>Signed by</w:t>
      </w:r>
    </w:p>
    <w:p w14:paraId="7EB25D8C" w14:textId="77777777" w:rsidR="00B2212A" w:rsidRDefault="00FA4E73">
      <w:pPr>
        <w:autoSpaceDE w:val="0"/>
        <w:autoSpaceDN w:val="0"/>
        <w:adjustRightInd w:val="0"/>
        <w:spacing w:after="80"/>
        <w:rPr>
          <w:rFonts w:cs="ArialMT"/>
          <w:sz w:val="28"/>
          <w:szCs w:val="28"/>
          <w:lang w:val="en-US"/>
        </w:rPr>
      </w:pPr>
      <w:r>
        <w:rPr>
          <w:rFonts w:cs="ArialMT"/>
          <w:sz w:val="28"/>
          <w:szCs w:val="28"/>
          <w:lang w:val="en-US"/>
        </w:rPr>
        <w:t>Site ID: ………………………………………………….....................................................</w:t>
      </w:r>
    </w:p>
    <w:p w14:paraId="7EB25D8D" w14:textId="77777777" w:rsidR="00B2212A" w:rsidRDefault="00FA4E73">
      <w:pPr>
        <w:autoSpaceDE w:val="0"/>
        <w:autoSpaceDN w:val="0"/>
        <w:adjustRightInd w:val="0"/>
        <w:spacing w:after="80"/>
        <w:rPr>
          <w:rFonts w:cs="ArialMT"/>
          <w:sz w:val="28"/>
          <w:szCs w:val="28"/>
          <w:lang w:val="en-US"/>
        </w:rPr>
      </w:pPr>
      <w:r>
        <w:rPr>
          <w:rFonts w:cs="ArialMT"/>
          <w:sz w:val="28"/>
          <w:szCs w:val="28"/>
          <w:lang w:val="en-US"/>
        </w:rPr>
        <w:t>Site Name: …………………………………………………..............................................</w:t>
      </w:r>
    </w:p>
    <w:p w14:paraId="7EB25D8E" w14:textId="77777777" w:rsidR="00B2212A" w:rsidRDefault="00FA4E73">
      <w:pPr>
        <w:autoSpaceDE w:val="0"/>
        <w:autoSpaceDN w:val="0"/>
        <w:adjustRightInd w:val="0"/>
        <w:spacing w:after="80"/>
        <w:rPr>
          <w:rFonts w:cs="ArialMT"/>
          <w:sz w:val="28"/>
          <w:szCs w:val="28"/>
          <w:lang w:val="en-US"/>
        </w:rPr>
      </w:pPr>
      <w:r>
        <w:rPr>
          <w:rFonts w:cs="ArialMT"/>
          <w:sz w:val="28"/>
          <w:szCs w:val="28"/>
          <w:lang w:val="en-US"/>
        </w:rPr>
        <w:t xml:space="preserve">Institution: </w:t>
      </w:r>
      <w:r>
        <w:rPr>
          <w:rFonts w:cs="ArialMT"/>
          <w:sz w:val="28"/>
          <w:szCs w:val="28"/>
          <w:lang w:val="en-US"/>
        </w:rPr>
        <w:t>…………………………………………………..............................................</w:t>
      </w:r>
    </w:p>
    <w:p w14:paraId="7EB25D8F" w14:textId="77777777" w:rsidR="00B2212A" w:rsidRDefault="00FA4E73">
      <w:pPr>
        <w:autoSpaceDE w:val="0"/>
        <w:autoSpaceDN w:val="0"/>
        <w:adjustRightInd w:val="0"/>
        <w:spacing w:after="80"/>
        <w:rPr>
          <w:rFonts w:cs="ArialMT"/>
          <w:sz w:val="28"/>
          <w:szCs w:val="28"/>
          <w:lang w:val="en-US"/>
        </w:rPr>
      </w:pPr>
      <w:r>
        <w:rPr>
          <w:rFonts w:cs="ArialMT"/>
          <w:sz w:val="28"/>
          <w:szCs w:val="28"/>
          <w:lang w:val="en-US"/>
        </w:rPr>
        <w:t>Country: …………………………………………………..................................................</w:t>
      </w:r>
    </w:p>
    <w:p w14:paraId="7EB25D90" w14:textId="77777777" w:rsidR="00B2212A" w:rsidRDefault="00FA4E73">
      <w:pPr>
        <w:autoSpaceDE w:val="0"/>
        <w:autoSpaceDN w:val="0"/>
        <w:adjustRightInd w:val="0"/>
        <w:spacing w:after="80"/>
        <w:rPr>
          <w:rFonts w:cs="ArialMT"/>
          <w:sz w:val="28"/>
          <w:szCs w:val="28"/>
          <w:lang w:val="en-US"/>
        </w:rPr>
      </w:pPr>
      <w:r>
        <w:rPr>
          <w:rFonts w:cs="ArialMT"/>
          <w:sz w:val="28"/>
          <w:szCs w:val="28"/>
          <w:lang w:val="en-US"/>
        </w:rPr>
        <w:t>Site Coordinator: …………………………………………………....................................</w:t>
      </w:r>
    </w:p>
    <w:p w14:paraId="7EB25D91" w14:textId="77777777" w:rsidR="00B2212A" w:rsidRDefault="00FA4E73">
      <w:pPr>
        <w:autoSpaceDE w:val="0"/>
        <w:autoSpaceDN w:val="0"/>
        <w:adjustRightInd w:val="0"/>
        <w:spacing w:after="80"/>
        <w:rPr>
          <w:rFonts w:cs="ArialMT"/>
          <w:sz w:val="28"/>
          <w:szCs w:val="28"/>
          <w:lang w:val="en-US"/>
        </w:rPr>
      </w:pPr>
      <w:r>
        <w:rPr>
          <w:rFonts w:cs="ArialMT"/>
          <w:sz w:val="28"/>
          <w:szCs w:val="28"/>
          <w:lang w:val="en-US"/>
        </w:rPr>
        <w:t>Signature: ..........................</w:t>
      </w:r>
      <w:r>
        <w:rPr>
          <w:rFonts w:cs="ArialMT"/>
          <w:sz w:val="28"/>
          <w:szCs w:val="28"/>
          <w:lang w:val="en-US"/>
        </w:rPr>
        <w:t>..........................................................................</w:t>
      </w:r>
    </w:p>
    <w:p w14:paraId="7EB25D92" w14:textId="77777777" w:rsidR="00B2212A" w:rsidRDefault="00FA4E73">
      <w:pPr>
        <w:autoSpaceDE w:val="0"/>
        <w:autoSpaceDN w:val="0"/>
        <w:adjustRightInd w:val="0"/>
        <w:spacing w:after="80"/>
        <w:rPr>
          <w:rFonts w:cs="ArialMT"/>
          <w:color w:val="000000"/>
          <w:sz w:val="28"/>
          <w:szCs w:val="28"/>
          <w:lang w:val="en-US"/>
        </w:rPr>
      </w:pPr>
      <w:r>
        <w:rPr>
          <w:rFonts w:cs="ArialMT"/>
          <w:sz w:val="28"/>
          <w:szCs w:val="28"/>
          <w:lang w:val="en-US"/>
        </w:rPr>
        <w:t>Date</w:t>
      </w:r>
      <w:r>
        <w:rPr>
          <w:rFonts w:cs="ArialMT"/>
          <w:sz w:val="28"/>
          <w:szCs w:val="28"/>
        </w:rPr>
        <w:t>: .................................................................................</w:t>
      </w:r>
      <w:r>
        <w:rPr>
          <w:rFonts w:cs="ArialMT"/>
          <w:sz w:val="28"/>
          <w:szCs w:val="28"/>
          <w:lang w:val="en-US"/>
        </w:rPr>
        <w:t>..........................</w:t>
      </w:r>
    </w:p>
    <w:sectPr w:rsidR="00B2212A">
      <w:headerReference w:type="default" r:id="rId9"/>
      <w:footerReference w:type="default" r:id="rId10"/>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5D9F" w14:textId="77777777" w:rsidR="00000000" w:rsidRDefault="00FA4E73">
      <w:pPr>
        <w:spacing w:after="0" w:line="240" w:lineRule="auto"/>
      </w:pPr>
      <w:r>
        <w:separator/>
      </w:r>
    </w:p>
  </w:endnote>
  <w:endnote w:type="continuationSeparator" w:id="0">
    <w:p w14:paraId="7EB25DA1" w14:textId="77777777" w:rsidR="00000000" w:rsidRDefault="00FA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default"/>
    <w:sig w:usb0="E1002EFF" w:usb1="C000605B" w:usb2="00000029" w:usb3="00000000" w:csb0="200101FF" w:csb1="20280000"/>
  </w:font>
  <w:font w:name="Calibri-Bold">
    <w:altName w:val="Alex Brush"/>
    <w:charset w:val="A1"/>
    <w:family w:val="auto"/>
    <w:pitch w:val="default"/>
    <w:sig w:usb0="00000000" w:usb1="00000000" w:usb2="00000000" w:usb3="00000000" w:csb0="00000008" w:csb1="00000000"/>
  </w:font>
  <w:font w:name="ArialMT">
    <w:altName w:val="Arial"/>
    <w:charset w:val="00"/>
    <w:family w:val="swiss"/>
    <w:pitch w:val="default"/>
    <w:sig w:usb0="00000000"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Arial-ItalicMT">
    <w:altName w:val="Arial"/>
    <w:charset w:val="00"/>
    <w:family w:val="swiss"/>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645"/>
      <w:gridCol w:w="1661"/>
    </w:tblGrid>
    <w:sdt>
      <w:sdtPr>
        <w:rPr>
          <w:rFonts w:asciiTheme="majorHAnsi" w:eastAsiaTheme="majorEastAsia" w:hAnsiTheme="majorHAnsi" w:cstheme="majorBidi"/>
          <w:sz w:val="20"/>
          <w:szCs w:val="20"/>
        </w:rPr>
        <w:id w:val="18975751"/>
        <w:docPartObj>
          <w:docPartGallery w:val="AutoText"/>
        </w:docPartObj>
      </w:sdtPr>
      <w:sdtEndPr>
        <w:rPr>
          <w:rFonts w:asciiTheme="minorHAnsi" w:eastAsiaTheme="minorHAnsi" w:hAnsiTheme="minorHAnsi" w:cstheme="minorBidi"/>
          <w:sz w:val="22"/>
          <w:szCs w:val="22"/>
        </w:rPr>
      </w:sdtEndPr>
      <w:sdtContent>
        <w:tr w:rsidR="00B2212A" w14:paraId="7EB25D99" w14:textId="77777777">
          <w:trPr>
            <w:trHeight w:val="727"/>
          </w:trPr>
          <w:tc>
            <w:tcPr>
              <w:tcW w:w="4000" w:type="pct"/>
              <w:tcBorders>
                <w:right w:val="triple" w:sz="4" w:space="0" w:color="4F81BD" w:themeColor="accent1"/>
              </w:tcBorders>
            </w:tcPr>
            <w:p w14:paraId="7EB25D97" w14:textId="77777777" w:rsidR="00B2212A" w:rsidRDefault="00B2212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7EB25D98" w14:textId="77777777" w:rsidR="00B2212A" w:rsidRDefault="00FA4E73">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t>2</w:t>
              </w:r>
              <w:r>
                <w:fldChar w:fldCharType="end"/>
              </w:r>
            </w:p>
          </w:tc>
        </w:tr>
      </w:sdtContent>
    </w:sdt>
  </w:tbl>
  <w:p w14:paraId="7EB25D9A" w14:textId="77777777" w:rsidR="00B2212A" w:rsidRDefault="00B2212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25D9B" w14:textId="77777777" w:rsidR="00000000" w:rsidRDefault="00FA4E73">
      <w:pPr>
        <w:spacing w:after="0" w:line="240" w:lineRule="auto"/>
      </w:pPr>
      <w:r>
        <w:separator/>
      </w:r>
    </w:p>
  </w:footnote>
  <w:footnote w:type="continuationSeparator" w:id="0">
    <w:p w14:paraId="7EB25D9D" w14:textId="77777777" w:rsidR="00000000" w:rsidRDefault="00FA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5D95" w14:textId="77777777" w:rsidR="00B2212A" w:rsidRDefault="00FA4E73">
    <w:pPr>
      <w:pStyle w:val="a5"/>
      <w:rPr>
        <w:lang w:val="en-US"/>
      </w:rPr>
    </w:pPr>
    <w:r>
      <w:rPr>
        <w:noProof/>
        <w:lang w:eastAsia="el-GR"/>
      </w:rPr>
      <mc:AlternateContent>
        <mc:Choice Requires="wps">
          <w:drawing>
            <wp:anchor distT="0" distB="0" distL="114300" distR="114300" simplePos="0" relativeHeight="251659264" behindDoc="0" locked="0" layoutInCell="1" allowOverlap="1" wp14:anchorId="7EB25D9B" wp14:editId="7EB25D9C">
              <wp:simplePos x="0" y="0"/>
              <wp:positionH relativeFrom="column">
                <wp:posOffset>878840</wp:posOffset>
              </wp:positionH>
              <wp:positionV relativeFrom="paragraph">
                <wp:posOffset>440690</wp:posOffset>
              </wp:positionV>
              <wp:extent cx="32702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327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5940F"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pt,34.7pt" to="326.7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" strokecolor="#4579b8 [3044]"/>
          </w:pict>
        </mc:Fallback>
      </mc:AlternateContent>
    </w:r>
    <w:r>
      <w:rPr>
        <w:noProof/>
        <w:lang w:eastAsia="el-GR"/>
      </w:rPr>
      <w:drawing>
        <wp:anchor distT="0" distB="0" distL="114300" distR="114300" simplePos="0" relativeHeight="251658240" behindDoc="0" locked="0" layoutInCell="1" allowOverlap="1" wp14:anchorId="7EB25D9D" wp14:editId="7EB25D9E">
          <wp:simplePos x="0" y="0"/>
          <wp:positionH relativeFrom="margin">
            <wp:posOffset>4218940</wp:posOffset>
          </wp:positionH>
          <wp:positionV relativeFrom="margin">
            <wp:posOffset>-749300</wp:posOffset>
          </wp:positionV>
          <wp:extent cx="1013460" cy="5784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13460" cy="578485"/>
                  </a:xfrm>
                  <a:prstGeom prst="rect">
                    <a:avLst/>
                  </a:prstGeom>
                </pic:spPr>
              </pic:pic>
            </a:graphicData>
          </a:graphic>
        </wp:anchor>
      </w:drawing>
    </w:r>
    <w:r>
      <w:rPr>
        <w:noProof/>
        <w:lang w:eastAsia="el-GR"/>
      </w:rPr>
      <w:drawing>
        <wp:inline distT="0" distB="0" distL="0" distR="0" wp14:anchorId="7EB25D9F" wp14:editId="7EB25DA0">
          <wp:extent cx="732155" cy="650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2901" cy="651457"/>
                  </a:xfrm>
                  <a:prstGeom prst="rect">
                    <a:avLst/>
                  </a:prstGeom>
                </pic:spPr>
              </pic:pic>
            </a:graphicData>
          </a:graphic>
        </wp:inline>
      </w:drawing>
    </w:r>
  </w:p>
  <w:p w14:paraId="7EB25D96" w14:textId="77777777" w:rsidR="00B2212A" w:rsidRDefault="00B2212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A9"/>
    <w:rsid w:val="00036821"/>
    <w:rsid w:val="000C2C81"/>
    <w:rsid w:val="001010E9"/>
    <w:rsid w:val="00112F47"/>
    <w:rsid w:val="001A20B2"/>
    <w:rsid w:val="001A63A9"/>
    <w:rsid w:val="002727B1"/>
    <w:rsid w:val="00296815"/>
    <w:rsid w:val="00297C2A"/>
    <w:rsid w:val="002D4977"/>
    <w:rsid w:val="003333FC"/>
    <w:rsid w:val="0051309B"/>
    <w:rsid w:val="005157E3"/>
    <w:rsid w:val="0060327A"/>
    <w:rsid w:val="00617715"/>
    <w:rsid w:val="006B7332"/>
    <w:rsid w:val="006F6847"/>
    <w:rsid w:val="00740F87"/>
    <w:rsid w:val="00776934"/>
    <w:rsid w:val="008C4778"/>
    <w:rsid w:val="00972127"/>
    <w:rsid w:val="00975C53"/>
    <w:rsid w:val="009A0B54"/>
    <w:rsid w:val="00A033AA"/>
    <w:rsid w:val="00B2212A"/>
    <w:rsid w:val="00B469F6"/>
    <w:rsid w:val="00C076BE"/>
    <w:rsid w:val="00C8553A"/>
    <w:rsid w:val="00DB16C1"/>
    <w:rsid w:val="00DB7B6B"/>
    <w:rsid w:val="00DF13C0"/>
    <w:rsid w:val="00E309EE"/>
    <w:rsid w:val="00F56A71"/>
    <w:rsid w:val="00FA4E73"/>
    <w:rsid w:val="00FF3655"/>
    <w:rsid w:val="4C53066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B25D4D"/>
  <w15:docId w15:val="{F6FF015C-96D3-43A1-BE3E-58F67949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Tahoma" w:hAnsi="Tahoma" w:cs="Tahoma"/>
      <w:sz w:val="16"/>
      <w:szCs w:val="16"/>
    </w:rPr>
  </w:style>
  <w:style w:type="paragraph" w:styleId="a4">
    <w:name w:val="footer"/>
    <w:basedOn w:val="a"/>
    <w:link w:val="Char0"/>
    <w:uiPriority w:val="99"/>
    <w:unhideWhenUsed/>
    <w:pPr>
      <w:tabs>
        <w:tab w:val="center" w:pos="4153"/>
        <w:tab w:val="right" w:pos="8306"/>
      </w:tabs>
      <w:spacing w:after="0" w:line="240" w:lineRule="auto"/>
    </w:pPr>
  </w:style>
  <w:style w:type="paragraph" w:styleId="a5">
    <w:name w:val="header"/>
    <w:basedOn w:val="a"/>
    <w:link w:val="Char1"/>
    <w:uiPriority w:val="99"/>
    <w:unhideWhenUsed/>
    <w:pPr>
      <w:tabs>
        <w:tab w:val="center" w:pos="4153"/>
        <w:tab w:val="right" w:pos="8306"/>
      </w:tabs>
      <w:spacing w:after="0" w:line="240" w:lineRule="auto"/>
    </w:pPr>
  </w:style>
  <w:style w:type="character" w:styleId="-">
    <w:name w:val="Hyperlink"/>
    <w:basedOn w:val="a0"/>
    <w:uiPriority w:val="99"/>
    <w:semiHidden/>
    <w:unhideWhenUsed/>
    <w:rPr>
      <w:color w:val="0000FF"/>
      <w:u w:val="single"/>
    </w:rPr>
  </w:style>
  <w:style w:type="character" w:customStyle="1" w:styleId="Char">
    <w:name w:val="Κείμενο πλαισίου Char"/>
    <w:basedOn w:val="a0"/>
    <w:link w:val="a3"/>
    <w:uiPriority w:val="99"/>
    <w:semiHidden/>
    <w:rPr>
      <w:rFonts w:ascii="Tahoma" w:hAnsi="Tahoma" w:cs="Tahoma"/>
      <w:sz w:val="16"/>
      <w:szCs w:val="16"/>
    </w:rPr>
  </w:style>
  <w:style w:type="character" w:customStyle="1" w:styleId="Char1">
    <w:name w:val="Κεφαλίδα Char"/>
    <w:basedOn w:val="a0"/>
    <w:link w:val="a5"/>
    <w:uiPriority w:val="99"/>
  </w:style>
  <w:style w:type="character" w:customStyle="1" w:styleId="Char0">
    <w:name w:val="Υποσέλιδο Char"/>
    <w:basedOn w:val="a0"/>
    <w:link w:val="a4"/>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94D75-1CB9-4029-9208-957DFF03A18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5296</Characters>
  <Application>Microsoft Office Word</Application>
  <DocSecurity>0</DocSecurity>
  <Lines>44</Lines>
  <Paragraphs>12</Paragraphs>
  <ScaleCrop>false</ScaleCrop>
  <Company>Microsoft</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Melanthia Stavroulaki</cp:lastModifiedBy>
  <cp:revision>2</cp:revision>
  <dcterms:created xsi:type="dcterms:W3CDTF">2021-05-17T11:39:00Z</dcterms:created>
  <dcterms:modified xsi:type="dcterms:W3CDTF">2021-05-17T11:39:00Z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